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4"/>
      </w:pPr>
      <w:r/>
      <w:r/>
    </w:p>
    <w:p>
      <w:pPr>
        <w:pStyle w:val="674"/>
      </w:pPr>
      <w:r/>
      <w:r/>
    </w:p>
    <w:p>
      <w:pPr>
        <w:pStyle w:val="674"/>
      </w:pPr>
      <w:r>
        <w:t xml:space="preserve">РЕШЕНИЕ</w:t>
      </w:r>
      <w:r/>
    </w:p>
    <w:p>
      <w:pPr>
        <w:pStyle w:val="674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28</w:t>
      </w:r>
      <w:r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декабря </w:t>
      </w:r>
      <w:r>
        <w:rPr>
          <w:b w:val="0"/>
        </w:rPr>
        <w:t xml:space="preserve">20</w:t>
      </w:r>
      <w:r>
        <w:rPr>
          <w:b w:val="0"/>
          <w:lang w:val="ru-RU"/>
        </w:rPr>
        <w:t xml:space="preserve">22</w:t>
      </w:r>
      <w:r>
        <w:rPr>
          <w:b w:val="0"/>
        </w:rPr>
        <w:t xml:space="preserve"> г.                                                         </w:t>
      </w:r>
      <w:r>
        <w:rPr>
          <w:b w:val="0"/>
        </w:rPr>
        <w:t xml:space="preserve">    </w:t>
      </w:r>
      <w:r>
        <w:rPr>
          <w:b w:val="0"/>
        </w:rPr>
        <w:t xml:space="preserve">                          </w:t>
      </w:r>
      <w:r>
        <w:rPr>
          <w:b w:val="0"/>
          <w:lang w:val="ru-RU"/>
        </w:rPr>
        <w:t xml:space="preserve">44</w:t>
      </w:r>
      <w:r>
        <w:rPr>
          <w:b w:val="0"/>
        </w:rPr>
        <w:t xml:space="preserve">/</w:t>
      </w:r>
      <w:r>
        <w:rPr>
          <w:b w:val="0"/>
          <w:lang w:val="ru-RU"/>
        </w:rPr>
        <w:t xml:space="preserve">380</w:t>
      </w:r>
      <w:r>
        <w:rPr>
          <w:b w:val="0"/>
          <w:lang w:val="ru-RU"/>
        </w:rPr>
      </w:r>
      <w:r/>
    </w:p>
    <w:p>
      <w:pPr>
        <w:pStyle w:val="674"/>
        <w:ind w:left="3540" w:firstLine="708"/>
        <w:jc w:val="left"/>
        <w:rPr>
          <w:b w:val="0"/>
          <w:lang w:val="ru-RU"/>
        </w:rPr>
      </w:pPr>
      <w:r>
        <w:rPr>
          <w:b w:val="0"/>
        </w:rPr>
        <w:t xml:space="preserve">г. Сочи</w:t>
      </w:r>
      <w:r>
        <w:rPr>
          <w:b w:val="0"/>
          <w:lang w:val="ru-RU"/>
        </w:rPr>
      </w:r>
      <w:r/>
    </w:p>
    <w:p>
      <w:pPr>
        <w:pStyle w:val="673"/>
        <w:rPr>
          <w:lang w:eastAsia="en-US"/>
        </w:rPr>
      </w:pPr>
      <w:r>
        <w:rPr>
          <w:lang w:eastAsia="en-US"/>
        </w:rPr>
      </w:r>
      <w:r/>
    </w:p>
    <w:p>
      <w:pPr>
        <w:pStyle w:val="688"/>
        <w:ind w:right="78"/>
        <w:jc w:val="center"/>
        <w:tabs>
          <w:tab w:val="left" w:pos="5040" w:leader="none"/>
        </w:tabs>
        <w:rPr>
          <w:b/>
          <w:szCs w:val="28"/>
        </w:rPr>
      </w:pPr>
      <w:r>
        <w:rPr>
          <w:b/>
          <w:szCs w:val="28"/>
        </w:rPr>
        <w:t xml:space="preserve">Об утверждении номенклатуры территориальной </w:t>
      </w:r>
      <w:r/>
    </w:p>
    <w:p>
      <w:pPr>
        <w:pStyle w:val="688"/>
        <w:ind w:right="78"/>
        <w:jc w:val="center"/>
        <w:tabs>
          <w:tab w:val="left" w:pos="5040" w:leader="none"/>
        </w:tabs>
        <w:rPr>
          <w:b/>
          <w:szCs w:val="28"/>
        </w:rPr>
      </w:pPr>
      <w:r>
        <w:rPr>
          <w:b/>
          <w:szCs w:val="28"/>
        </w:rPr>
        <w:t xml:space="preserve">избирательной комиссии Лазаревская г. Сочи на 20</w:t>
      </w:r>
      <w:r>
        <w:rPr>
          <w:b/>
          <w:szCs w:val="28"/>
          <w:lang w:val="ru-RU"/>
        </w:rPr>
        <w:t xml:space="preserve">23</w:t>
      </w:r>
      <w:r>
        <w:rPr>
          <w:b/>
          <w:szCs w:val="28"/>
        </w:rPr>
        <w:t xml:space="preserve"> год </w:t>
      </w:r>
      <w:r/>
    </w:p>
    <w:p>
      <w:pPr>
        <w:pStyle w:val="673"/>
        <w:ind w:firstLine="708"/>
        <w:spacing w:line="440" w:lineRule="exact"/>
        <w:rPr>
          <w:szCs w:val="28"/>
        </w:rPr>
      </w:pPr>
      <w:r>
        <w:rPr>
          <w:szCs w:val="28"/>
        </w:rPr>
      </w:r>
      <w:r/>
    </w:p>
    <w:p>
      <w:pPr>
        <w:pStyle w:val="673"/>
        <w:ind w:firstLine="708"/>
        <w:spacing w:line="440" w:lineRule="exact"/>
        <w:rPr>
          <w:szCs w:val="28"/>
        </w:rPr>
      </w:pPr>
      <w:r>
        <w:rPr>
          <w:szCs w:val="28"/>
        </w:rPr>
        <w:t xml:space="preserve">В соответствии </w:t>
      </w:r>
      <w:r>
        <w:rPr>
          <w:szCs w:val="28"/>
        </w:rPr>
        <w:t xml:space="preserve">с Федеральным законом от 12 июня 2002 года № 67 – ФЗ «Об основных гарантиях избирательных прав и права на участие в референдуме граждан Российской Федерации», Закона Краснодарского края от 26 марта  2003 года «О системе избирательных комиссий, комиссий реф</w:t>
      </w:r>
      <w:r>
        <w:rPr>
          <w:szCs w:val="28"/>
        </w:rPr>
        <w:t xml:space="preserve">ерендума в Краснодарском крае»,</w:t>
      </w:r>
      <w:r>
        <w:rPr>
          <w:szCs w:val="28"/>
        </w:rPr>
        <w:t xml:space="preserve"> Основными правилами работы архивов организаций М.2002, учитывая рекомендации избирательной комиссии Краснодарского края, с</w:t>
      </w:r>
      <w:r>
        <w:rPr>
          <w:szCs w:val="28"/>
        </w:rPr>
        <w:t xml:space="preserve">огласования Экспертной комиссии</w:t>
      </w:r>
      <w:r>
        <w:rPr>
          <w:szCs w:val="28"/>
        </w:rPr>
        <w:t xml:space="preserve"> избирательной ком</w:t>
      </w:r>
      <w:r>
        <w:rPr>
          <w:szCs w:val="28"/>
        </w:rPr>
        <w:t xml:space="preserve">иссии</w:t>
      </w:r>
      <w:r>
        <w:rPr>
          <w:szCs w:val="28"/>
        </w:rPr>
        <w:t xml:space="preserve"> Краснодарского края от 15 декабря 2020 г. № 3, территориальная избирательная комиссия Лазаревская г. Сочи  РЕШИЛА:</w:t>
      </w:r>
      <w:r/>
    </w:p>
    <w:p>
      <w:pPr>
        <w:pStyle w:val="673"/>
        <w:spacing w:line="440" w:lineRule="exact"/>
        <w:rPr>
          <w:szCs w:val="28"/>
        </w:rPr>
      </w:pPr>
      <w:r>
        <w:rPr>
          <w:szCs w:val="28"/>
        </w:rPr>
        <w:t xml:space="preserve">1.Утвердить номенклатуру дел территориальной избирательной комиссии Лазаревская г. Сочи на 2023 год (прилагается).  </w:t>
      </w:r>
      <w:r/>
    </w:p>
    <w:p>
      <w:pPr>
        <w:pStyle w:val="673"/>
        <w:spacing w:line="440" w:lineRule="exact"/>
        <w:rPr>
          <w:szCs w:val="28"/>
        </w:rPr>
      </w:pPr>
      <w:r>
        <w:rPr>
          <w:szCs w:val="28"/>
        </w:rPr>
        <w:t xml:space="preserve">2.Разместить данное решение </w:t>
      </w:r>
      <w:r>
        <w:rPr>
          <w:bCs/>
          <w:szCs w:val="28"/>
        </w:rPr>
        <w:t xml:space="preserve">на сайте </w:t>
      </w:r>
      <w:r>
        <w:rPr>
          <w:bCs/>
          <w:szCs w:val="28"/>
          <w:lang w:val="en-US"/>
        </w:rPr>
        <w:fldChar w:fldCharType="begin"/>
      </w:r>
      <w:r>
        <w:rPr>
          <w:bCs/>
          <w:szCs w:val="28"/>
        </w:rPr>
        <w:instrText xml:space="preserve"> </w:instrText>
      </w:r>
      <w:r>
        <w:rPr>
          <w:bCs/>
          <w:szCs w:val="28"/>
          <w:lang w:val="en-US"/>
        </w:rPr>
        <w:instrText xml:space="preserve">HYPERLINK</w:instrText>
      </w:r>
      <w:r>
        <w:rPr>
          <w:bCs/>
          <w:szCs w:val="28"/>
        </w:rPr>
        <w:instrText xml:space="preserve"> "</w:instrText>
      </w:r>
      <w:r>
        <w:rPr>
          <w:bCs/>
          <w:szCs w:val="28"/>
          <w:lang w:val="en-US"/>
        </w:rPr>
        <w:instrText xml:space="preserve">http</w:instrText>
      </w:r>
      <w:r>
        <w:rPr>
          <w:bCs/>
          <w:szCs w:val="28"/>
        </w:rPr>
        <w:instrText xml:space="preserve">://</w:instrText>
      </w:r>
      <w:r>
        <w:rPr>
          <w:bCs/>
          <w:szCs w:val="28"/>
          <w:lang w:val="en-US"/>
        </w:rPr>
        <w:instrText xml:space="preserve">www</w:instrText>
      </w:r>
      <w:r>
        <w:rPr>
          <w:bCs/>
          <w:szCs w:val="28"/>
        </w:rPr>
        <w:instrText xml:space="preserve">.</w:instrText>
      </w:r>
      <w:r>
        <w:rPr>
          <w:bCs/>
          <w:szCs w:val="28"/>
          <w:lang w:val="en-US"/>
        </w:rPr>
        <w:instrText xml:space="preserve">sochi</w:instrText>
      </w:r>
      <w:r>
        <w:rPr>
          <w:bCs/>
          <w:szCs w:val="28"/>
        </w:rPr>
        <w:instrText xml:space="preserve">.</w:instrText>
      </w:r>
      <w:r>
        <w:rPr>
          <w:bCs/>
          <w:szCs w:val="28"/>
          <w:lang w:val="en-US"/>
        </w:rPr>
        <w:instrText xml:space="preserve">ru</w:instrText>
      </w:r>
      <w:r>
        <w:rPr>
          <w:bCs/>
          <w:szCs w:val="28"/>
        </w:rPr>
        <w:instrText xml:space="preserve">" </w:instrText>
      </w:r>
      <w:r>
        <w:rPr>
          <w:bCs/>
          <w:szCs w:val="28"/>
          <w:lang w:val="en-US"/>
        </w:rPr>
        <w:fldChar w:fldCharType="separate"/>
      </w:r>
      <w:r>
        <w:rPr>
          <w:rStyle w:val="685"/>
          <w:bCs/>
          <w:szCs w:val="28"/>
          <w:lang w:val="en-US"/>
        </w:rPr>
        <w:t xml:space="preserve">www</w:t>
      </w:r>
      <w:r>
        <w:rPr>
          <w:rStyle w:val="685"/>
          <w:bCs/>
          <w:szCs w:val="28"/>
        </w:rPr>
        <w:t xml:space="preserve">.</w:t>
      </w:r>
      <w:r>
        <w:rPr>
          <w:rStyle w:val="685"/>
          <w:bCs/>
          <w:szCs w:val="28"/>
          <w:lang w:val="en-US"/>
        </w:rPr>
        <w:t xml:space="preserve">sochi</w:t>
      </w:r>
      <w:r>
        <w:rPr>
          <w:rStyle w:val="685"/>
          <w:bCs/>
          <w:szCs w:val="28"/>
        </w:rPr>
        <w:t xml:space="preserve">.</w:t>
      </w:r>
      <w:r>
        <w:rPr>
          <w:rStyle w:val="685"/>
          <w:bCs/>
          <w:szCs w:val="28"/>
          <w:lang w:val="en-US"/>
        </w:rPr>
        <w:t xml:space="preserve">ru</w:t>
      </w:r>
      <w:r>
        <w:rPr>
          <w:bCs/>
          <w:szCs w:val="28"/>
          <w:lang w:val="en-US"/>
        </w:rPr>
        <w:fldChar w:fldCharType="end"/>
      </w:r>
      <w:r>
        <w:rPr>
          <w:bCs/>
          <w:szCs w:val="28"/>
        </w:rPr>
        <w:t xml:space="preserve"> в информационно-телекоммуникационной сети Интернет.</w:t>
      </w:r>
      <w:r>
        <w:rPr>
          <w:szCs w:val="28"/>
        </w:rPr>
      </w:r>
      <w:r/>
    </w:p>
    <w:p>
      <w:pPr>
        <w:pStyle w:val="690"/>
        <w:ind w:firstLine="425"/>
        <w:jc w:val="both"/>
        <w:spacing w:line="440" w:lineRule="exact"/>
        <w:rPr>
          <w:szCs w:val="28"/>
        </w:rPr>
      </w:pPr>
      <w:r>
        <w:rPr>
          <w:szCs w:val="28"/>
        </w:rPr>
        <w:t xml:space="preserve">3. Возложить контроль за выполнением пункта 2 настоящего решения на </w:t>
      </w:r>
      <w:r>
        <w:rPr>
          <w:szCs w:val="28"/>
          <w:lang w:val="ru-RU"/>
        </w:rPr>
        <w:t xml:space="preserve">члена </w:t>
      </w:r>
      <w:r>
        <w:rPr>
          <w:szCs w:val="28"/>
        </w:rPr>
        <w:t xml:space="preserve">территориальной избирательной комиссии</w:t>
      </w:r>
      <w:r>
        <w:rPr>
          <w:szCs w:val="28"/>
          <w:lang w:val="ru-RU"/>
        </w:rPr>
        <w:t xml:space="preserve"> с правом решающего голоса А.А. Польского</w:t>
      </w:r>
      <w:r>
        <w:rPr>
          <w:szCs w:val="28"/>
        </w:rPr>
        <w:t xml:space="preserve">.</w:t>
      </w:r>
      <w:r/>
    </w:p>
    <w:p>
      <w:pPr>
        <w:pStyle w:val="673"/>
        <w:spacing w:line="276" w:lineRule="auto"/>
        <w:rPr>
          <w:szCs w:val="28"/>
        </w:rPr>
      </w:pPr>
      <w:r>
        <w:rPr>
          <w:szCs w:val="28"/>
        </w:rPr>
      </w:r>
      <w:r/>
    </w:p>
    <w:p>
      <w:pPr>
        <w:pStyle w:val="673"/>
        <w:ind w:firstLine="708"/>
        <w:spacing w:line="360" w:lineRule="auto"/>
        <w:rPr>
          <w:szCs w:val="28"/>
        </w:rPr>
      </w:pPr>
      <w:r>
        <w:rPr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57"/>
        <w:gridCol w:w="4413"/>
      </w:tblGrid>
      <w:tr>
        <w:trPr>
          <w:trHeight w:val="80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57" w:type="dxa"/>
            <w:vAlign w:val="top"/>
            <w:textDirection w:val="lrTb"/>
            <w:noWrap w:val="false"/>
          </w:tcPr>
          <w:p>
            <w:pPr>
              <w:pStyle w:val="673"/>
              <w:rPr>
                <w:szCs w:val="28"/>
              </w:rPr>
            </w:pPr>
            <w:r>
              <w:rPr>
                <w:szCs w:val="28"/>
              </w:rPr>
              <w:t xml:space="preserve">Председатель территориальной</w:t>
            </w:r>
            <w:r/>
          </w:p>
          <w:p>
            <w:pPr>
              <w:pStyle w:val="673"/>
              <w:rPr>
                <w:szCs w:val="28"/>
              </w:rPr>
            </w:pPr>
            <w:r>
              <w:rPr>
                <w:szCs w:val="28"/>
              </w:rPr>
              <w:t xml:space="preserve">избирательной комиссии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13" w:type="dxa"/>
            <w:vAlign w:val="top"/>
            <w:textDirection w:val="lrTb"/>
            <w:noWrap w:val="false"/>
          </w:tcPr>
          <w:p>
            <w:pPr>
              <w:pStyle w:val="673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</w:t>
            </w:r>
            <w:r/>
          </w:p>
          <w:p>
            <w:pPr>
              <w:pStyle w:val="673"/>
              <w:rPr>
                <w:szCs w:val="28"/>
              </w:rPr>
            </w:pPr>
            <w:r>
              <w:rPr>
                <w:szCs w:val="28"/>
              </w:rPr>
              <w:t xml:space="preserve">                      Г.П. Польская</w:t>
            </w:r>
            <w:r/>
          </w:p>
        </w:tc>
      </w:tr>
      <w:tr>
        <w:trPr>
          <w:trHeight w:val="77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57" w:type="dxa"/>
            <w:vAlign w:val="top"/>
            <w:textDirection w:val="lrTb"/>
            <w:noWrap w:val="false"/>
          </w:tcPr>
          <w:p>
            <w:pPr>
              <w:pStyle w:val="673"/>
              <w:rPr>
                <w:szCs w:val="28"/>
              </w:rPr>
            </w:pPr>
            <w:r>
              <w:rPr>
                <w:szCs w:val="28"/>
              </w:rPr>
              <w:t xml:space="preserve">Секретарь территориальной</w:t>
            </w:r>
            <w:r/>
          </w:p>
          <w:p>
            <w:pPr>
              <w:pStyle w:val="673"/>
              <w:rPr>
                <w:szCs w:val="28"/>
              </w:rPr>
            </w:pPr>
            <w:r>
              <w:rPr>
                <w:szCs w:val="28"/>
              </w:rPr>
              <w:t xml:space="preserve">избирательной комиссии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13" w:type="dxa"/>
            <w:vAlign w:val="top"/>
            <w:textDirection w:val="lrTb"/>
            <w:noWrap w:val="false"/>
          </w:tcPr>
          <w:p>
            <w:pPr>
              <w:pStyle w:val="67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/>
          </w:p>
          <w:p>
            <w:pPr>
              <w:pStyle w:val="673"/>
              <w:rPr>
                <w:szCs w:val="28"/>
              </w:rPr>
            </w:pPr>
            <w:r>
              <w:rPr>
                <w:szCs w:val="28"/>
              </w:rPr>
              <w:t xml:space="preserve">                      О.В. Евсеева</w:t>
            </w:r>
            <w:r/>
          </w:p>
        </w:tc>
      </w:tr>
    </w:tbl>
    <w:p>
      <w:pPr>
        <w:pStyle w:val="673"/>
        <w:ind w:right="-5" w:firstLine="12"/>
        <w:jc w:val="center"/>
        <w:rPr>
          <w:sz w:val="24"/>
        </w:rPr>
      </w:pPr>
      <w:r>
        <w:t xml:space="preserve">   </w:t>
        <w:tab/>
        <w:tab/>
      </w:r>
      <w:r>
        <w:rPr>
          <w:sz w:val="24"/>
        </w:rPr>
      </w:r>
      <w:r/>
    </w:p>
    <w:p>
      <w:pPr>
        <w:pStyle w:val="673"/>
        <w:ind w:right="-5" w:firstLine="12"/>
        <w:jc w:val="center"/>
        <w:rPr>
          <w:szCs w:val="32"/>
        </w:rPr>
      </w:pPr>
      <w:r>
        <w:rPr>
          <w:szCs w:val="32"/>
        </w:rPr>
        <w:t xml:space="preserve">Территориальная избирательная комиссия</w:t>
      </w:r>
      <w:r/>
    </w:p>
    <w:p>
      <w:pPr>
        <w:pStyle w:val="673"/>
        <w:ind w:right="-5" w:firstLine="12"/>
        <w:jc w:val="center"/>
        <w:rPr>
          <w:szCs w:val="32"/>
        </w:rPr>
      </w:pPr>
      <w:r>
        <w:rPr>
          <w:szCs w:val="32"/>
        </w:rPr>
        <w:t xml:space="preserve">  </w:t>
      </w:r>
      <w:r/>
    </w:p>
    <w:p>
      <w:pPr>
        <w:pStyle w:val="673"/>
        <w:ind w:right="-5" w:firstLine="12"/>
        <w:jc w:val="center"/>
        <w:rPr>
          <w:szCs w:val="32"/>
        </w:rPr>
      </w:pPr>
      <w:r>
        <w:rPr>
          <w:szCs w:val="32"/>
        </w:rPr>
        <w:t xml:space="preserve">Лазаревская г. Сочи</w:t>
      </w:r>
      <w:r/>
    </w:p>
    <w:p>
      <w:pPr>
        <w:pStyle w:val="673"/>
        <w:ind w:right="-5" w:firstLine="12"/>
        <w:jc w:val="center"/>
        <w:rPr>
          <w:b/>
          <w:sz w:val="44"/>
        </w:rPr>
      </w:pPr>
      <w:r>
        <w:rPr>
          <w:b/>
          <w:sz w:val="44"/>
        </w:rPr>
      </w:r>
      <w:r/>
    </w:p>
    <w:p>
      <w:pPr>
        <w:pStyle w:val="673"/>
        <w:ind w:right="-5" w:firstLine="12"/>
        <w:jc w:val="center"/>
        <w:rPr>
          <w:b/>
          <w:sz w:val="44"/>
        </w:rPr>
      </w:pPr>
      <w:r>
        <w:rPr>
          <w:b/>
          <w:sz w:val="44"/>
        </w:rPr>
      </w:r>
      <w:r/>
    </w:p>
    <w:p>
      <w:pPr>
        <w:pStyle w:val="673"/>
        <w:ind w:right="-5" w:firstLine="12"/>
        <w:jc w:val="center"/>
        <w:rPr>
          <w:sz w:val="24"/>
        </w:rPr>
      </w:pPr>
      <w:r>
        <w:rPr>
          <w:sz w:val="24"/>
        </w:rPr>
      </w:r>
      <w:r/>
    </w:p>
    <w:p>
      <w:pPr>
        <w:pStyle w:val="673"/>
        <w:ind w:right="-5" w:firstLine="12"/>
        <w:jc w:val="center"/>
        <w:rPr>
          <w:sz w:val="24"/>
        </w:rPr>
      </w:pPr>
      <w:r>
        <w:rPr>
          <w:sz w:val="24"/>
        </w:rPr>
      </w:r>
      <w:r/>
    </w:p>
    <w:p>
      <w:pPr>
        <w:pStyle w:val="673"/>
        <w:ind w:right="-5" w:firstLine="12"/>
        <w:jc w:val="center"/>
        <w:rPr>
          <w:sz w:val="24"/>
        </w:rPr>
      </w:pPr>
      <w:r>
        <w:rPr>
          <w:sz w:val="24"/>
        </w:rPr>
      </w:r>
      <w:r/>
    </w:p>
    <w:p>
      <w:pPr>
        <w:pStyle w:val="673"/>
        <w:ind w:right="-5" w:firstLine="12"/>
        <w:jc w:val="center"/>
        <w:rPr>
          <w:b/>
          <w:szCs w:val="32"/>
        </w:rPr>
      </w:pPr>
      <w:r>
        <w:rPr>
          <w:b/>
          <w:szCs w:val="32"/>
        </w:rPr>
        <w:t xml:space="preserve">НОМЕНКЛАТУРА ДЕЛ</w:t>
      </w:r>
      <w:r/>
    </w:p>
    <w:p>
      <w:pPr>
        <w:pStyle w:val="673"/>
        <w:ind w:right="-5" w:firstLine="12"/>
        <w:jc w:val="center"/>
        <w:rPr>
          <w:b/>
          <w:szCs w:val="32"/>
        </w:rPr>
      </w:pPr>
      <w:r>
        <w:rPr>
          <w:b/>
          <w:szCs w:val="32"/>
        </w:rPr>
      </w:r>
      <w:r/>
    </w:p>
    <w:p>
      <w:pPr>
        <w:pStyle w:val="673"/>
        <w:ind w:right="-5" w:firstLine="12"/>
        <w:jc w:val="center"/>
        <w:rPr>
          <w:b/>
        </w:rPr>
      </w:pPr>
      <w:r>
        <w:rPr>
          <w:b/>
        </w:rPr>
        <w:t xml:space="preserve">на 2023 год</w:t>
      </w:r>
      <w:r/>
    </w:p>
    <w:p>
      <w:pPr>
        <w:pStyle w:val="673"/>
        <w:ind w:right="-5" w:firstLine="12"/>
        <w:jc w:val="center"/>
      </w:pPr>
      <w:r/>
      <w:r/>
    </w:p>
    <w:p>
      <w:pPr>
        <w:pStyle w:val="673"/>
        <w:ind w:right="-5" w:firstLine="12"/>
        <w:jc w:val="center"/>
      </w:pPr>
      <w:r/>
      <w:r/>
    </w:p>
    <w:p>
      <w:pPr>
        <w:pStyle w:val="673"/>
        <w:ind w:right="-5" w:firstLine="12"/>
        <w:jc w:val="center"/>
      </w:pPr>
      <w:r/>
      <w:r/>
    </w:p>
    <w:p>
      <w:pPr>
        <w:pStyle w:val="673"/>
        <w:ind w:right="-5" w:firstLine="12"/>
        <w:jc w:val="center"/>
      </w:pPr>
      <w:r/>
      <w:r/>
    </w:p>
    <w:p>
      <w:pPr>
        <w:pStyle w:val="673"/>
        <w:ind w:right="-5" w:firstLine="12"/>
        <w:jc w:val="center"/>
      </w:pPr>
      <w:r/>
      <w:r/>
    </w:p>
    <w:p>
      <w:pPr>
        <w:pStyle w:val="673"/>
        <w:ind w:right="-5" w:firstLine="12"/>
        <w:jc w:val="center"/>
      </w:pPr>
      <w:r/>
      <w:r/>
    </w:p>
    <w:p>
      <w:pPr>
        <w:pStyle w:val="673"/>
        <w:ind w:right="-5" w:firstLine="12"/>
        <w:jc w:val="center"/>
      </w:pPr>
      <w:r/>
      <w:r/>
    </w:p>
    <w:p>
      <w:pPr>
        <w:pStyle w:val="673"/>
        <w:ind w:right="-5" w:firstLine="12"/>
        <w:jc w:val="center"/>
      </w:pPr>
      <w:r/>
      <w:r/>
    </w:p>
    <w:p>
      <w:pPr>
        <w:pStyle w:val="673"/>
        <w:ind w:right="-5" w:firstLine="12"/>
        <w:jc w:val="center"/>
      </w:pPr>
      <w:r/>
      <w:r/>
    </w:p>
    <w:p>
      <w:pPr>
        <w:pStyle w:val="673"/>
        <w:ind w:right="-5" w:firstLine="12"/>
        <w:jc w:val="center"/>
        <w:rPr>
          <w:b/>
          <w:szCs w:val="28"/>
        </w:rPr>
      </w:pPr>
      <w:r>
        <w:rPr>
          <w:b/>
          <w:szCs w:val="28"/>
        </w:rPr>
      </w:r>
      <w:r/>
    </w:p>
    <w:p>
      <w:pPr>
        <w:pStyle w:val="673"/>
        <w:ind w:right="-5" w:firstLine="12"/>
        <w:jc w:val="center"/>
        <w:rPr>
          <w:szCs w:val="28"/>
        </w:rPr>
      </w:pPr>
      <w:r>
        <w:rPr>
          <w:szCs w:val="28"/>
        </w:rPr>
        <w:tab/>
        <w:tab/>
        <w:tab/>
      </w:r>
      <w:r>
        <w:rPr>
          <w:szCs w:val="28"/>
        </w:rPr>
        <w:tab/>
      </w:r>
      <w:r/>
    </w:p>
    <w:p>
      <w:pPr>
        <w:pStyle w:val="673"/>
        <w:ind w:right="-5" w:firstLine="12"/>
        <w:jc w:val="center"/>
        <w:rPr>
          <w:szCs w:val="28"/>
        </w:rPr>
      </w:pPr>
      <w:r>
        <w:rPr>
          <w:szCs w:val="28"/>
        </w:rPr>
      </w:r>
      <w:r/>
    </w:p>
    <w:p>
      <w:pPr>
        <w:pStyle w:val="673"/>
        <w:ind w:right="-5" w:firstLine="12"/>
        <w:jc w:val="center"/>
        <w:rPr>
          <w:szCs w:val="28"/>
        </w:rPr>
      </w:pPr>
      <w:r>
        <w:rPr>
          <w:szCs w:val="28"/>
        </w:rPr>
      </w:r>
      <w:r/>
    </w:p>
    <w:p>
      <w:pPr>
        <w:pStyle w:val="673"/>
        <w:ind w:right="-5" w:firstLine="12"/>
        <w:jc w:val="center"/>
        <w:rPr>
          <w:szCs w:val="28"/>
        </w:rPr>
      </w:pPr>
      <w:r>
        <w:rPr>
          <w:szCs w:val="28"/>
        </w:rPr>
      </w:r>
      <w:r/>
    </w:p>
    <w:p>
      <w:pPr>
        <w:pStyle w:val="673"/>
        <w:ind w:right="-5" w:firstLine="12"/>
        <w:jc w:val="center"/>
        <w:rPr>
          <w:szCs w:val="28"/>
        </w:rPr>
      </w:pPr>
      <w:r>
        <w:rPr>
          <w:szCs w:val="28"/>
        </w:rPr>
      </w:r>
      <w:r/>
    </w:p>
    <w:p>
      <w:pPr>
        <w:pStyle w:val="673"/>
        <w:ind w:left="2124" w:right="-5" w:firstLine="708"/>
        <w:jc w:val="center"/>
        <w:rPr>
          <w:szCs w:val="28"/>
        </w:rPr>
      </w:pPr>
      <w:r>
        <w:rPr>
          <w:szCs w:val="28"/>
        </w:rPr>
        <w:t xml:space="preserve">на листах 17 листах</w:t>
      </w:r>
      <w:r/>
    </w:p>
    <w:p>
      <w:pPr>
        <w:pStyle w:val="673"/>
        <w:ind w:left="2124" w:right="-5" w:firstLine="708"/>
        <w:jc w:val="center"/>
        <w:rPr>
          <w:szCs w:val="28"/>
        </w:rPr>
      </w:pPr>
      <w:r>
        <w:rPr>
          <w:szCs w:val="28"/>
        </w:rPr>
        <w:t xml:space="preserve">хранить постоянно</w:t>
      </w:r>
      <w:r/>
    </w:p>
    <w:p>
      <w:pPr>
        <w:pStyle w:val="673"/>
        <w:ind w:left="2124" w:right="-5" w:firstLine="708"/>
        <w:jc w:val="center"/>
        <w:rPr>
          <w:szCs w:val="28"/>
        </w:rPr>
      </w:pPr>
      <w:r>
        <w:rPr>
          <w:szCs w:val="28"/>
        </w:rPr>
      </w:r>
      <w:r/>
    </w:p>
    <w:p>
      <w:pPr>
        <w:pStyle w:val="673"/>
        <w:ind w:right="-5" w:firstLine="12"/>
        <w:jc w:val="center"/>
        <w:rPr>
          <w:szCs w:val="28"/>
        </w:rPr>
      </w:pPr>
      <w:r>
        <w:rPr>
          <w:szCs w:val="28"/>
        </w:rPr>
      </w:r>
      <w:r/>
    </w:p>
    <w:p>
      <w:pPr>
        <w:pStyle w:val="673"/>
        <w:ind w:left="3540" w:right="-5" w:firstLine="708"/>
        <w:rPr>
          <w:szCs w:val="28"/>
        </w:rPr>
      </w:pPr>
      <w:r>
        <w:rPr>
          <w:szCs w:val="28"/>
        </w:rPr>
        <w:t xml:space="preserve">г. Сочи</w:t>
      </w:r>
      <w:r/>
    </w:p>
    <w:p>
      <w:pPr>
        <w:pStyle w:val="673"/>
        <w:ind w:right="-5" w:firstLine="12"/>
        <w:jc w:val="center"/>
        <w:rPr>
          <w:szCs w:val="28"/>
        </w:rPr>
      </w:pPr>
      <w:r>
        <w:rPr>
          <w:szCs w:val="28"/>
        </w:rPr>
      </w:r>
      <w:r/>
    </w:p>
    <w:p>
      <w:pPr>
        <w:pStyle w:val="673"/>
        <w:ind w:right="-5" w:firstLine="12"/>
        <w:jc w:val="center"/>
        <w:rPr>
          <w:szCs w:val="28"/>
        </w:rPr>
      </w:pPr>
      <w:r>
        <w:rPr>
          <w:szCs w:val="28"/>
        </w:rPr>
        <w:t xml:space="preserve">ПРЕДИСЛОВИЕ</w:t>
      </w:r>
      <w:r/>
    </w:p>
    <w:p>
      <w:pPr>
        <w:pStyle w:val="673"/>
        <w:ind w:right="-5" w:firstLine="12"/>
        <w:jc w:val="center"/>
        <w:rPr>
          <w:szCs w:val="28"/>
        </w:rPr>
      </w:pPr>
      <w:r>
        <w:rPr>
          <w:szCs w:val="28"/>
        </w:rPr>
        <w:t xml:space="preserve">к номенклатуре дел территориальной избирательной комиссии </w:t>
      </w:r>
      <w:r/>
    </w:p>
    <w:p>
      <w:pPr>
        <w:pStyle w:val="673"/>
        <w:ind w:right="-5" w:firstLine="12"/>
        <w:jc w:val="center"/>
        <w:rPr>
          <w:szCs w:val="28"/>
        </w:rPr>
      </w:pPr>
      <w:r>
        <w:rPr>
          <w:szCs w:val="28"/>
        </w:rPr>
        <w:t xml:space="preserve">Лазаревская г. Сочи на 2023 год</w:t>
      </w:r>
      <w:r/>
    </w:p>
    <w:p>
      <w:pPr>
        <w:pStyle w:val="673"/>
        <w:ind w:right="-5" w:firstLine="12"/>
        <w:jc w:val="center"/>
      </w:pPr>
      <w:r/>
      <w:r/>
    </w:p>
    <w:p>
      <w:pPr>
        <w:pStyle w:val="700"/>
        <w:ind w:left="0" w:firstLine="709"/>
        <w:spacing w:line="276" w:lineRule="auto"/>
        <w:rPr>
          <w:rFonts w:ascii="Times New Roman" w:hAnsi="Times New Roman"/>
          <w:i w:val="0"/>
          <w:color w:val="000000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Территориальная избирательная комиссия Лазаревская г. Сочи сформирована постановлением избирательной комиссии Краснодарского края от 24 декабря 2020 г. № 151/1370-6 на основании Федерального закона от 12 июня 20</w:t>
      </w:r>
      <w:r>
        <w:rPr>
          <w:rFonts w:ascii="Times New Roman" w:hAnsi="Times New Roman"/>
          <w:i w:val="0"/>
          <w:color w:val="000000"/>
          <w:sz w:val="28"/>
        </w:rPr>
        <w:t xml:space="preserve">02 г. № 67-ФЗ «Об основных гарантиях избирательных прав и права на участие в референдуме граждан Российской Федерации» и Закона Краснодарского края</w:t>
        <w:br/>
        <w:t xml:space="preserve">от 8 апреля 2003 г. № 571-КЗ «О системе избирательных комиссий, комиссий референдума в Краснодарском крае». </w:t>
      </w:r>
      <w:r/>
    </w:p>
    <w:p>
      <w:pPr>
        <w:pStyle w:val="673"/>
        <w:ind w:firstLine="709"/>
        <w:spacing w:line="276" w:lineRule="auto"/>
      </w:pPr>
      <w:r>
        <w:t xml:space="preserve">Территориальная избирательная комиссия Лазаревская г. Сочи действует на постоянной осно</w:t>
      </w:r>
      <w:r>
        <w:t xml:space="preserve">ве, организует подготовку и проведение выборов и референдумов на территории соответствующего муниципального образования. В пределах своей компетенции все избирательные комиссии независимы от органов государственной власти и органов местного самоуправления.</w:t>
      </w:r>
      <w:r/>
    </w:p>
    <w:p>
      <w:pPr>
        <w:pStyle w:val="673"/>
        <w:ind w:firstLine="709"/>
        <w:spacing w:line="276" w:lineRule="auto"/>
      </w:pPr>
      <w:r>
        <w:rPr>
          <w:szCs w:val="28"/>
        </w:rPr>
        <w:t xml:space="preserve">Ответственность за ведение делопроизводства в территориальной избирательной комиссии Лазаревская г. Сочи </w:t>
      </w:r>
      <w:r>
        <w:t xml:space="preserve">решением комиссии от 30 декабря 2020 г. № 1/4 возложена на Польского А.А., члена ТИК Лазаревская г. Сочи с правом решающего голоса.</w:t>
      </w:r>
      <w:r/>
    </w:p>
    <w:p>
      <w:pPr>
        <w:pStyle w:val="69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Номенклатура дел территориальной избирательной комиссии на 202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</w:rPr>
        <w:t xml:space="preserve"> год составлена в соответствии с Федеральными законами от 12 июня 2002 г. № 67-ФЗ «Об основных 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Федерации», Законом Краснодарского края от 26 декабря</w:t>
        <w:br/>
        <w:t xml:space="preserve">2005 г. № 966-КЗ «О муниципальных выборах в Краснодарском крае», Правилами организации хранения, комплектования, учета и использования документов Архивного фонда Российской Федерации и други</w:t>
      </w:r>
      <w:r>
        <w:rPr>
          <w:sz w:val="28"/>
          <w:szCs w:val="28"/>
        </w:rPr>
        <w:t xml:space="preserve">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 марта 2015 г. № 526, типовой номенклатурой дел территориальной комиссии, утвержд</w:t>
      </w:r>
      <w:r>
        <w:rPr>
          <w:sz w:val="28"/>
          <w:szCs w:val="28"/>
        </w:rPr>
        <w:t xml:space="preserve">енной распоряжением председател</w:t>
      </w:r>
      <w:r>
        <w:rPr>
          <w:sz w:val="28"/>
          <w:szCs w:val="28"/>
        </w:rPr>
        <w:t xml:space="preserve">я избирательной комиссии Краснодарского края от 21 июня 2019 г. № 59-р, Инструкцией по делопроизводству в территориальной избирательной комиссии Лазаревская г. Сочи, утвержденной решением территориальной избирательной комиссии от  30 декабря 2020г. № 1/4. </w:t>
      </w:r>
      <w:r/>
    </w:p>
    <w:p>
      <w:pPr>
        <w:pStyle w:val="69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удобства ведения делопроизводства номенклатура дел </w:t>
        <w:br w:type="textWrapping" w:clear="all"/>
        <w:t xml:space="preserve">включает в себя следующие разделы:</w:t>
      </w:r>
      <w:r/>
    </w:p>
    <w:tbl>
      <w:tblPr>
        <w:tblW w:w="9780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9071"/>
      </w:tblGrid>
      <w:tr>
        <w:trPr>
          <w:trHeight w:val="45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73"/>
              <w:ind w:right="-5"/>
            </w:pPr>
            <w:r>
              <w:t xml:space="preserve">0</w:t>
            </w:r>
            <w:r/>
          </w:p>
          <w:p>
            <w:pPr>
              <w:pStyle w:val="673"/>
              <w:ind w:right="-5"/>
            </w:pPr>
            <w:r>
              <w:t xml:space="preserve">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73"/>
              <w:ind w:right="-5"/>
            </w:pPr>
            <w:r/>
            <w:r/>
          </w:p>
          <w:p>
            <w:pPr>
              <w:pStyle w:val="673"/>
              <w:ind w:right="-5" w:firstLine="0"/>
            </w:pPr>
            <w:r>
              <w:t xml:space="preserve">01 О</w:t>
            </w:r>
            <w:r>
              <w:t xml:space="preserve">рганизационно-распорядительная документация</w:t>
            </w:r>
            <w:r/>
          </w:p>
          <w:p>
            <w:pPr>
              <w:pStyle w:val="673"/>
              <w:ind w:right="-5"/>
            </w:pPr>
            <w:r/>
            <w:r/>
          </w:p>
        </w:tc>
      </w:tr>
      <w:tr>
        <w:trPr>
          <w:trHeight w:val="75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73"/>
              <w:ind w:right="-5"/>
            </w:pPr>
            <w:r>
              <w:t xml:space="preserve">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81"/>
              <w:ind w:firstLine="0"/>
            </w:pPr>
            <w:r>
              <w:rPr>
                <w:lang w:val="ru-RU"/>
              </w:rPr>
              <w:t xml:space="preserve">02 </w:t>
            </w:r>
            <w:r>
              <w:t xml:space="preserve">Документы по вопросам внедрения и использования Государственной автоматизированной системы «Выборы» (далее - ГАС «Выборы»)</w:t>
            </w:r>
            <w:r/>
          </w:p>
          <w:p>
            <w:pPr>
              <w:pStyle w:val="681"/>
            </w:pPr>
            <w:r/>
            <w:r/>
          </w:p>
        </w:tc>
      </w:tr>
      <w:tr>
        <w:trPr>
          <w:trHeight w:val="8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73"/>
              <w:ind w:right="-5"/>
            </w:pPr>
            <w:r>
              <w:t xml:space="preserve">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81"/>
              <w:ind w:firstLine="0"/>
            </w:pPr>
            <w:r>
              <w:rPr>
                <w:lang w:val="ru-RU"/>
              </w:rPr>
              <w:t xml:space="preserve">03 </w:t>
            </w:r>
            <w:r>
              <w:t xml:space="preserve">Документы по реализации Комплекса мер по обучению организаторов выборов и иных участников избирательного процесса, повышению правовой культуры избирателей на 2019-2021 годы</w:t>
            </w:r>
            <w:r/>
          </w:p>
          <w:p>
            <w:pPr>
              <w:pStyle w:val="681"/>
            </w:pPr>
            <w:r/>
            <w:r/>
          </w:p>
        </w:tc>
      </w:tr>
      <w:tr>
        <w:trPr>
          <w:trHeight w:val="72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73"/>
              <w:ind w:right="-5"/>
            </w:pPr>
            <w:r>
              <w:t xml:space="preserve">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81"/>
              <w:ind w:firstLine="0"/>
            </w:pPr>
            <w:r>
              <w:rPr>
                <w:lang w:val="ru-RU"/>
              </w:rPr>
              <w:t xml:space="preserve">04 </w:t>
            </w:r>
            <w:r>
              <w:t xml:space="preserve">Документы по вопросам документационного обеспечения деятельности территориальной избирательной комиссии</w:t>
            </w:r>
            <w:r/>
          </w:p>
          <w:p>
            <w:pPr>
              <w:pStyle w:val="681"/>
            </w:pPr>
            <w:r/>
            <w:r/>
          </w:p>
        </w:tc>
      </w:tr>
      <w:tr>
        <w:trPr>
          <w:trHeight w:val="84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73"/>
              <w:ind w:right="-5"/>
            </w:pPr>
            <w:r>
              <w:t xml:space="preserve">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81"/>
              <w:ind w:firstLine="0"/>
            </w:pPr>
            <w:r>
              <w:rPr>
                <w:lang w:val="ru-RU"/>
              </w:rPr>
              <w:t xml:space="preserve">05 </w:t>
            </w:r>
            <w:r>
              <w:t xml:space="preserve">Документы по вопросам деятельности контрольно-ревизионной службы при территориальной избирательной комиссии (далее – КРС)</w:t>
            </w:r>
            <w:r/>
          </w:p>
          <w:p>
            <w:pPr>
              <w:pStyle w:val="681"/>
            </w:pP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73"/>
              <w:ind w:right="-5"/>
            </w:pPr>
            <w:r>
              <w:t xml:space="preserve">0</w:t>
            </w:r>
            <w:r/>
          </w:p>
          <w:p>
            <w:pPr>
              <w:pStyle w:val="673"/>
              <w:ind w:right="-5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81"/>
              <w:ind w:firstLine="0"/>
            </w:pPr>
            <w:r>
              <w:rPr>
                <w:lang w:val="ru-RU"/>
              </w:rPr>
              <w:t xml:space="preserve">06 </w:t>
            </w:r>
            <w:r>
              <w:t xml:space="preserve">Документы по муниципальным выборам</w:t>
            </w:r>
            <w:r/>
          </w:p>
        </w:tc>
      </w:tr>
      <w:tr>
        <w:trPr>
          <w:trHeight w:val="37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73"/>
              <w:ind w:right="-5"/>
            </w:pPr>
            <w:r>
              <w:t xml:space="preserve">0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81"/>
            </w:pPr>
            <w:r/>
            <w:r/>
          </w:p>
        </w:tc>
      </w:tr>
    </w:tbl>
    <w:p>
      <w:pPr>
        <w:pStyle w:val="673"/>
        <w:ind w:firstLine="709"/>
        <w:spacing w:line="276" w:lineRule="auto"/>
      </w:pPr>
      <w:r>
        <w:t xml:space="preserve">При определении сроков хранения использовался Перечень типовых у</w:t>
      </w:r>
      <w:r>
        <w:t xml:space="preserve">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Федерального архивного агентства от 20 декабря 2019 г. № 236.</w:t>
      </w:r>
      <w:r/>
    </w:p>
    <w:p>
      <w:pPr>
        <w:pStyle w:val="673"/>
        <w:ind w:firstLine="709"/>
        <w:spacing w:line="276" w:lineRule="auto"/>
      </w:pPr>
      <w:r>
        <w:t xml:space="preserve">Сроки хранения некоторых специфических документов, не предусмотренных Перечнем, определены постановлениями избирательной комиссии Краснодарского края:</w:t>
      </w:r>
      <w:r/>
    </w:p>
    <w:p>
      <w:pPr>
        <w:pStyle w:val="673"/>
        <w:ind w:firstLine="709"/>
        <w:spacing w:line="276" w:lineRule="auto"/>
      </w:pPr>
      <w:r>
        <w:t xml:space="preserve">постановление избирательной комиссии Краснодарского края от 18 мая 2010 г. № 117/1123 «О Положении о порядке работы с документами и носителями, содержащими персональные данные и иную конфиденциальную информацию»;</w:t>
      </w:r>
      <w:r/>
    </w:p>
    <w:p>
      <w:pPr>
        <w:pStyle w:val="673"/>
        <w:ind w:firstLine="709"/>
        <w:spacing w:line="276" w:lineRule="auto"/>
      </w:pPr>
      <w:r>
        <w:t xml:space="preserve">постановление избирательной комиссии Краснодарского края от 7 мая 2014 г. № 113/1</w:t>
      </w:r>
      <w:r>
        <w:t xml:space="preserve">342-5 «О Положении о порядке работы с документами и носителями, содержащими персональные данные и иную конфиденциальную информацию, при использовании комплексов средств автоматизации Государственной автоматизированной системы Российской Федерации «Выборы»;</w:t>
      </w:r>
      <w:r/>
    </w:p>
    <w:p>
      <w:pPr>
        <w:pStyle w:val="673"/>
        <w:ind w:firstLine="709"/>
        <w:spacing w:line="276" w:lineRule="auto"/>
      </w:pPr>
      <w:r>
        <w:t xml:space="preserve">постановление избирательной комиссии Краснодарского края от 4 сентября 2014 г. № 126/1</w:t>
      </w:r>
      <w:r>
        <w:t xml:space="preserve">586-5 «О Порядке хранения и передачи в архивы документов, связанных с подготовкой и проведением муниципальных выборов в Краснодарском крае, и Порядке уничтожения документов, связанных с подготовкой и проведением муниципальных выборов в Краснодарском крае».</w:t>
      </w:r>
      <w:r/>
    </w:p>
    <w:p>
      <w:pPr>
        <w:pStyle w:val="673"/>
      </w:pPr>
      <w:r/>
      <w:r/>
    </w:p>
    <w:p>
      <w:pPr>
        <w:pStyle w:val="673"/>
      </w:pPr>
      <w:r/>
      <w:r/>
    </w:p>
    <w:p>
      <w:pPr>
        <w:pStyle w:val="673"/>
      </w:pPr>
      <w:r/>
      <w:r/>
    </w:p>
    <w:p>
      <w:pPr>
        <w:pStyle w:val="673"/>
      </w:pPr>
      <w:r>
        <w:t xml:space="preserve">Ответственный</w:t>
      </w:r>
      <w:r/>
    </w:p>
    <w:p>
      <w:pPr>
        <w:pStyle w:val="673"/>
      </w:pPr>
      <w:r>
        <w:t xml:space="preserve">за ведение делопроизводства</w:t>
      </w:r>
      <w:r/>
    </w:p>
    <w:p>
      <w:pPr>
        <w:pStyle w:val="673"/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23"/>
        <w:gridCol w:w="3018"/>
        <w:gridCol w:w="31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23" w:type="dxa"/>
            <w:vAlign w:val="top"/>
            <w:textDirection w:val="lrTb"/>
            <w:noWrap w:val="false"/>
          </w:tcPr>
          <w:p>
            <w:pPr>
              <w:pStyle w:val="673"/>
              <w:ind w:right="-5"/>
              <w:jc w:val="center"/>
            </w:pPr>
            <w:r>
              <w:t xml:space="preserve">Член ТИК Лазаревская г. Сочи с правом решающего голоса</w:t>
            </w:r>
            <w:r/>
          </w:p>
          <w:p>
            <w:pPr>
              <w:pStyle w:val="673"/>
              <w:ind w:right="176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18" w:type="dxa"/>
            <w:vAlign w:val="top"/>
            <w:textDirection w:val="lrTb"/>
            <w:noWrap w:val="false"/>
          </w:tcPr>
          <w:p>
            <w:pPr>
              <w:pStyle w:val="673"/>
              <w:ind w:right="-5"/>
            </w:pPr>
            <w:r/>
            <w:r/>
          </w:p>
          <w:p>
            <w:pPr>
              <w:pStyle w:val="673"/>
              <w:ind w:right="-5" w:firstLine="0"/>
            </w:pPr>
            <w:r>
              <w:t xml:space="preserve">___________</w:t>
            </w:r>
            <w:r/>
          </w:p>
          <w:p>
            <w:pPr>
              <w:pStyle w:val="673"/>
              <w:ind w:right="-5" w:firstLine="0"/>
              <w:rPr>
                <w:sz w:val="20"/>
              </w:rPr>
            </w:pPr>
            <w:r>
              <w:rPr>
                <w:sz w:val="20"/>
              </w:rPr>
              <w:t xml:space="preserve">(Подпись)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2" w:type="dxa"/>
            <w:vAlign w:val="top"/>
            <w:textDirection w:val="lrTb"/>
            <w:noWrap w:val="false"/>
          </w:tcPr>
          <w:p>
            <w:pPr>
              <w:pStyle w:val="673"/>
              <w:ind w:right="-5"/>
            </w:pPr>
            <w:r/>
            <w:r/>
          </w:p>
          <w:p>
            <w:pPr>
              <w:pStyle w:val="673"/>
              <w:ind w:right="-5" w:firstLine="0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А.А. </w:t>
            </w:r>
            <w:r>
              <w:rPr>
                <w:u w:val="single"/>
              </w:rPr>
              <w:t xml:space="preserve">Польский</w:t>
            </w:r>
            <w:r>
              <w:rPr>
                <w:u w:val="single"/>
              </w:rPr>
            </w:r>
            <w:r/>
          </w:p>
          <w:p>
            <w:pPr>
              <w:pStyle w:val="673"/>
              <w:ind w:right="-5" w:firstLine="34"/>
              <w:rPr>
                <w:sz w:val="20"/>
              </w:rPr>
            </w:pPr>
            <w:r>
              <w:rPr>
                <w:sz w:val="20"/>
              </w:rPr>
              <w:t xml:space="preserve">(</w:t>
            </w:r>
            <w:r>
              <w:rPr>
                <w:sz w:val="20"/>
              </w:rPr>
              <w:t xml:space="preserve">Инициалы, фамилия)</w:t>
            </w:r>
            <w:r/>
          </w:p>
        </w:tc>
      </w:tr>
    </w:tbl>
    <w:p>
      <w:pPr>
        <w:pStyle w:val="673"/>
        <w:ind w:right="-5"/>
      </w:pPr>
      <w:r/>
      <w:r/>
    </w:p>
    <w:p>
      <w:pPr>
        <w:pStyle w:val="673"/>
        <w:rPr>
          <w:sz w:val="20"/>
        </w:rPr>
      </w:pPr>
      <w:r>
        <w:rPr>
          <w:sz w:val="20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</w:r>
      <w:r/>
    </w:p>
    <w:p>
      <w:pPr>
        <w:pStyle w:val="673"/>
        <w:ind w:right="-5" w:firstLine="12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Список сокращений</w:t>
      </w:r>
      <w:r/>
    </w:p>
    <w:p>
      <w:pPr>
        <w:pStyle w:val="698"/>
        <w:rPr>
          <w:szCs w:val="28"/>
        </w:rPr>
      </w:pPr>
      <w:r>
        <w:rPr>
          <w:szCs w:val="28"/>
        </w:rPr>
        <w:t xml:space="preserve">к номенклатуре дел территориальной избирательной комиссии</w:t>
      </w:r>
      <w:r/>
    </w:p>
    <w:p>
      <w:pPr>
        <w:pStyle w:val="698"/>
        <w:jc w:val="both"/>
        <w:rPr>
          <w:caps/>
        </w:rPr>
      </w:pPr>
      <w:r>
        <w:rPr>
          <w:caps/>
        </w:rPr>
      </w:r>
      <w:r/>
    </w:p>
    <w:p>
      <w:pPr>
        <w:pStyle w:val="673"/>
        <w:ind w:right="-5" w:firstLine="12"/>
        <w:jc w:val="center"/>
      </w:pPr>
      <w:r/>
      <w:r/>
    </w:p>
    <w:p>
      <w:pPr>
        <w:pStyle w:val="673"/>
        <w:ind w:right="-5" w:firstLine="12"/>
        <w:jc w:val="center"/>
      </w:pPr>
      <w:r/>
      <w:r/>
    </w:p>
    <w:tbl>
      <w:tblPr>
        <w:tblW w:w="10031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7655"/>
      </w:tblGrid>
      <w:tr>
        <w:trPr>
          <w:trHeight w:val="80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ГАС </w:t>
            </w:r>
            <w:r/>
          </w:p>
          <w:p>
            <w:pPr>
              <w:pStyle w:val="673"/>
            </w:pPr>
            <w:r>
              <w:t xml:space="preserve">«Выборы»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Государственная автоматизированная система «Выборы»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ДЗН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до замены новыми</w:t>
            </w:r>
            <w:r/>
          </w:p>
          <w:p>
            <w:pPr>
              <w:pStyle w:val="67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ДМН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до минования надобности</w:t>
            </w:r>
            <w:r/>
          </w:p>
          <w:p>
            <w:pPr>
              <w:pStyle w:val="67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ИККК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избирательная комиссия Краснодарского края</w:t>
            </w:r>
            <w:r/>
          </w:p>
          <w:p>
            <w:pPr>
              <w:pStyle w:val="67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КРС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контрольно-ревизионная служба</w:t>
            </w:r>
            <w:r/>
          </w:p>
          <w:p>
            <w:pPr>
              <w:pStyle w:val="67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МО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муниципальное образование</w:t>
            </w:r>
            <w:r/>
          </w:p>
          <w:p>
            <w:pPr>
              <w:pStyle w:val="67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ПЗН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после замены новыми</w:t>
            </w:r>
            <w:r/>
          </w:p>
          <w:p>
            <w:pPr>
              <w:pStyle w:val="67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СКЗИ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средства криптографической защиты информации</w:t>
            </w:r>
            <w:r/>
          </w:p>
          <w:p>
            <w:pPr>
              <w:pStyle w:val="67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ТИК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территориальная избирательная комиссия</w:t>
            </w:r>
            <w:r/>
          </w:p>
          <w:p>
            <w:pPr>
              <w:pStyle w:val="67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УИК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участковая избирательная комиссия</w:t>
            </w:r>
            <w:r/>
          </w:p>
          <w:p>
            <w:pPr>
              <w:pStyle w:val="67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ЭД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электронные документы</w:t>
            </w:r>
            <w:r/>
          </w:p>
          <w:p>
            <w:pPr>
              <w:pStyle w:val="67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ЭК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>
              <w:t xml:space="preserve">–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65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w:t xml:space="preserve">экспертная комиссия</w:t>
            </w:r>
            <w:r/>
          </w:p>
          <w:p>
            <w:pPr>
              <w:pStyle w:val="673"/>
            </w:pPr>
            <w:r/>
            <w:r/>
          </w:p>
        </w:tc>
      </w:tr>
    </w:tbl>
    <w:p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51" w:bottom="1134" w:left="1418" w:header="709" w:footer="56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 CYR">
    <w:panose1 w:val="02020603050405020304"/>
  </w:font>
  <w:font w:name="Courier New">
    <w:panose1 w:val="02070309020205020404"/>
  </w:font>
  <w:font w:name="Verdana">
    <w:panose1 w:val="020B0604030504040204"/>
  </w:font>
  <w:font w:name="SchoolBook">
    <w:panose1 w:val="02000000000000000000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211" w:hanging="360"/>
      </w:pPr>
      <w:rPr>
        <w:rFonts w:ascii="Times New Roman CYR" w:hAnsi="Times New Roman CYR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10" w:hanging="45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7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4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1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29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6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3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0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57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20" w:hanging="360"/>
      </w:pPr>
      <w:rPr>
        <w:rFonts w:ascii="Courier New" w:hAnsi="Courier New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290" w:hanging="49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91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211" w:hanging="360"/>
      </w:pPr>
      <w:rPr>
        <w:rFonts w:ascii="Times New Roman CYR" w:hAnsi="Times New Roman CYR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971" w:hanging="180"/>
      </w:pPr>
    </w:lvl>
  </w:abstractNum>
  <w:abstractNum w:abstractNumId="7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73"/>
        <w:ind w:left="1260" w:hanging="720"/>
        <w:tabs>
          <w:tab w:val="num" w:pos="126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3"/>
        <w:ind w:left="1620" w:hanging="360"/>
        <w:tabs>
          <w:tab w:val="num" w:pos="16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3"/>
        <w:ind w:left="2340" w:hanging="360"/>
        <w:tabs>
          <w:tab w:val="num" w:pos="23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3"/>
        <w:ind w:left="3060" w:hanging="360"/>
        <w:tabs>
          <w:tab w:val="num" w:pos="30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3"/>
        <w:ind w:left="3780" w:hanging="360"/>
        <w:tabs>
          <w:tab w:val="num" w:pos="37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3"/>
        <w:ind w:left="4500" w:hanging="360"/>
        <w:tabs>
          <w:tab w:val="num" w:pos="45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3"/>
        <w:ind w:left="5220" w:hanging="360"/>
        <w:tabs>
          <w:tab w:val="num" w:pos="52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3"/>
        <w:ind w:left="5940" w:hanging="360"/>
        <w:tabs>
          <w:tab w:val="num" w:pos="59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3"/>
        <w:ind w:left="6660" w:hanging="360"/>
        <w:tabs>
          <w:tab w:val="num" w:pos="666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3"/>
    <w:next w:val="67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3"/>
    <w:next w:val="67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3"/>
    <w:next w:val="67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3"/>
    <w:next w:val="67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3"/>
    <w:next w:val="67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3"/>
    <w:next w:val="67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3"/>
    <w:next w:val="67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3"/>
    <w:next w:val="67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3"/>
    <w:next w:val="67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3"/>
    <w:next w:val="67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3"/>
    <w:next w:val="67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3"/>
    <w:next w:val="67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3"/>
    <w:next w:val="67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next w:val="673"/>
    <w:link w:val="673"/>
    <w:qFormat/>
    <w:pPr>
      <w:ind w:firstLine="720"/>
      <w:jc w:val="both"/>
      <w:spacing w:after="120"/>
    </w:pPr>
    <w:rPr>
      <w:rFonts w:ascii="Times New Roman" w:hAnsi="Times New Roman" w:eastAsia="Times New Roman"/>
      <w:sz w:val="28"/>
      <w:lang w:val="ru-RU" w:eastAsia="ru-RU" w:bidi="ar-SA"/>
    </w:rPr>
  </w:style>
  <w:style w:type="paragraph" w:styleId="674">
    <w:name w:val="Заголовок 1"/>
    <w:basedOn w:val="673"/>
    <w:next w:val="673"/>
    <w:link w:val="679"/>
    <w:qFormat/>
    <w:pPr>
      <w:ind w:firstLine="0"/>
      <w:jc w:val="center"/>
      <w:keepNext/>
      <w:spacing w:after="0"/>
      <w:widowControl w:val="off"/>
      <w:outlineLvl w:val="0"/>
    </w:pPr>
    <w:rPr>
      <w:b/>
      <w:lang w:val="en-US" w:eastAsia="en-US"/>
    </w:rPr>
  </w:style>
  <w:style w:type="paragraph" w:styleId="675">
    <w:name w:val="Заголовок 6"/>
    <w:basedOn w:val="673"/>
    <w:next w:val="673"/>
    <w:link w:val="680"/>
    <w:qFormat/>
    <w:pPr>
      <w:ind w:firstLine="0"/>
      <w:jc w:val="center"/>
      <w:keepNext/>
      <w:spacing w:after="0"/>
      <w:widowControl w:val="off"/>
      <w:outlineLvl w:val="5"/>
    </w:pPr>
    <w:rPr>
      <w:b/>
      <w:spacing w:val="60"/>
      <w:sz w:val="24"/>
      <w:lang w:val="en-US" w:eastAsia="en-US"/>
    </w:rPr>
  </w:style>
  <w:style w:type="character" w:styleId="676">
    <w:name w:val="Основной шрифт абзаца"/>
    <w:next w:val="676"/>
    <w:link w:val="673"/>
    <w:uiPriority w:val="1"/>
    <w:semiHidden/>
    <w:unhideWhenUsed/>
  </w:style>
  <w:style w:type="table" w:styleId="677">
    <w:name w:val="Обычная таблица"/>
    <w:next w:val="677"/>
    <w:link w:val="673"/>
    <w:uiPriority w:val="99"/>
    <w:semiHidden/>
    <w:unhideWhenUsed/>
    <w:qFormat/>
    <w:tblPr/>
  </w:style>
  <w:style w:type="numbering" w:styleId="678">
    <w:name w:val="Нет списка"/>
    <w:next w:val="678"/>
    <w:link w:val="673"/>
    <w:uiPriority w:val="99"/>
    <w:semiHidden/>
    <w:unhideWhenUsed/>
  </w:style>
  <w:style w:type="character" w:styleId="679">
    <w:name w:val="Заголовок 1 Знак"/>
    <w:next w:val="679"/>
    <w:link w:val="674"/>
    <w:rPr>
      <w:rFonts w:ascii="Times New Roman" w:hAnsi="Times New Roman" w:eastAsia="Times New Roman"/>
      <w:b/>
      <w:sz w:val="28"/>
    </w:rPr>
  </w:style>
  <w:style w:type="character" w:styleId="680">
    <w:name w:val="Заголовок 6 Знак"/>
    <w:next w:val="680"/>
    <w:link w:val="675"/>
    <w:rPr>
      <w:rFonts w:ascii="Times New Roman" w:hAnsi="Times New Roman" w:eastAsia="Times New Roman"/>
      <w:b/>
      <w:spacing w:val="60"/>
      <w:sz w:val="24"/>
    </w:rPr>
  </w:style>
  <w:style w:type="paragraph" w:styleId="681">
    <w:name w:val="Верхний колонтитул,Знак3,Знак, Знак3"/>
    <w:basedOn w:val="673"/>
    <w:next w:val="681"/>
    <w:link w:val="682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82">
    <w:name w:val="Верхний колонтитул Знак,Знак3 Знак,Знак Знак, Знак Знак, Знак3 Знак"/>
    <w:next w:val="682"/>
    <w:link w:val="681"/>
    <w:rPr>
      <w:rFonts w:ascii="Times New Roman" w:hAnsi="Times New Roman" w:eastAsia="Times New Roman"/>
      <w:sz w:val="28"/>
    </w:rPr>
  </w:style>
  <w:style w:type="paragraph" w:styleId="683">
    <w:name w:val="Нижний колонтитул"/>
    <w:basedOn w:val="673"/>
    <w:next w:val="683"/>
    <w:link w:val="684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84">
    <w:name w:val="Нижний колонтитул Знак"/>
    <w:next w:val="684"/>
    <w:link w:val="683"/>
    <w:rPr>
      <w:rFonts w:ascii="Times New Roman" w:hAnsi="Times New Roman" w:eastAsia="Times New Roman"/>
      <w:sz w:val="28"/>
    </w:rPr>
  </w:style>
  <w:style w:type="character" w:styleId="685">
    <w:name w:val="Гиперссылка"/>
    <w:next w:val="685"/>
    <w:link w:val="673"/>
    <w:uiPriority w:val="99"/>
    <w:unhideWhenUsed/>
    <w:rPr>
      <w:color w:val="0563c1"/>
      <w:u w:val="single"/>
    </w:rPr>
  </w:style>
  <w:style w:type="paragraph" w:styleId="686">
    <w:name w:val="Текст выноски"/>
    <w:basedOn w:val="673"/>
    <w:next w:val="686"/>
    <w:link w:val="687"/>
    <w:semiHidden/>
    <w:unhideWhenUsed/>
    <w:pPr>
      <w:spacing w:after="0"/>
    </w:pPr>
    <w:rPr>
      <w:rFonts w:ascii="Segoe UI" w:hAnsi="Segoe UI"/>
      <w:sz w:val="18"/>
      <w:szCs w:val="18"/>
      <w:lang w:val="en-US" w:eastAsia="en-US"/>
    </w:rPr>
  </w:style>
  <w:style w:type="character" w:styleId="687">
    <w:name w:val="Текст выноски Знак"/>
    <w:next w:val="687"/>
    <w:link w:val="686"/>
    <w:semiHidden/>
    <w:rPr>
      <w:rFonts w:ascii="Segoe UI" w:hAnsi="Segoe UI" w:eastAsia="Times New Roman" w:cs="Segoe UI"/>
      <w:sz w:val="18"/>
      <w:szCs w:val="18"/>
    </w:rPr>
  </w:style>
  <w:style w:type="paragraph" w:styleId="688">
    <w:name w:val="Основной текст"/>
    <w:basedOn w:val="673"/>
    <w:next w:val="688"/>
    <w:link w:val="689"/>
    <w:unhideWhenUsed/>
    <w:pPr>
      <w:ind w:right="4818" w:firstLine="0"/>
      <w:spacing w:after="0" w:line="360" w:lineRule="auto"/>
    </w:pPr>
    <w:rPr>
      <w:rFonts w:ascii="SchoolBook" w:hAnsi="SchoolBook"/>
      <w:sz w:val="26"/>
      <w:lang w:val="en-US" w:eastAsia="en-US"/>
    </w:rPr>
  </w:style>
  <w:style w:type="character" w:styleId="689">
    <w:name w:val="Основной текст Знак"/>
    <w:next w:val="689"/>
    <w:link w:val="688"/>
    <w:rPr>
      <w:rFonts w:ascii="SchoolBook" w:hAnsi="SchoolBook" w:eastAsia="Times New Roman"/>
      <w:sz w:val="26"/>
    </w:rPr>
  </w:style>
  <w:style w:type="paragraph" w:styleId="690">
    <w:name w:val="Основной текст с отступом 2"/>
    <w:basedOn w:val="673"/>
    <w:next w:val="690"/>
    <w:link w:val="691"/>
    <w:unhideWhenUsed/>
    <w:pPr>
      <w:ind w:left="283" w:firstLine="0"/>
      <w:jc w:val="center"/>
      <w:spacing w:line="480" w:lineRule="auto"/>
    </w:pPr>
    <w:rPr>
      <w:szCs w:val="24"/>
      <w:lang w:val="en-US" w:eastAsia="en-US"/>
    </w:rPr>
  </w:style>
  <w:style w:type="character" w:styleId="691">
    <w:name w:val="Основной текст с отступом 2 Знак"/>
    <w:next w:val="691"/>
    <w:link w:val="690"/>
    <w:rPr>
      <w:rFonts w:ascii="Times New Roman" w:hAnsi="Times New Roman" w:eastAsia="Times New Roman"/>
      <w:sz w:val="28"/>
      <w:szCs w:val="24"/>
    </w:rPr>
  </w:style>
  <w:style w:type="paragraph" w:styleId="692">
    <w:name w:val="Основной текст с отступом"/>
    <w:basedOn w:val="673"/>
    <w:next w:val="692"/>
    <w:link w:val="693"/>
    <w:unhideWhenUsed/>
    <w:pPr>
      <w:ind w:left="283"/>
    </w:pPr>
    <w:rPr>
      <w:lang w:val="en-US" w:eastAsia="en-US"/>
    </w:rPr>
  </w:style>
  <w:style w:type="character" w:styleId="693">
    <w:name w:val="Основной текст с отступом Знак"/>
    <w:next w:val="693"/>
    <w:link w:val="692"/>
    <w:rPr>
      <w:rFonts w:ascii="Times New Roman" w:hAnsi="Times New Roman" w:eastAsia="Times New Roman"/>
      <w:sz w:val="28"/>
    </w:rPr>
  </w:style>
  <w:style w:type="paragraph" w:styleId="694">
    <w:name w:val="Основной текст с отступом 3"/>
    <w:basedOn w:val="673"/>
    <w:next w:val="694"/>
    <w:link w:val="695"/>
    <w:unhideWhenUsed/>
    <w:pPr>
      <w:ind w:left="283"/>
    </w:pPr>
    <w:rPr>
      <w:sz w:val="16"/>
      <w:szCs w:val="16"/>
      <w:lang w:val="en-US" w:eastAsia="en-US"/>
    </w:rPr>
  </w:style>
  <w:style w:type="character" w:styleId="695">
    <w:name w:val="Основной текст с отступом 3 Знак"/>
    <w:next w:val="695"/>
    <w:link w:val="694"/>
    <w:rPr>
      <w:rFonts w:ascii="Times New Roman" w:hAnsi="Times New Roman" w:eastAsia="Times New Roman"/>
      <w:sz w:val="16"/>
      <w:szCs w:val="16"/>
    </w:rPr>
  </w:style>
  <w:style w:type="paragraph" w:styleId="696">
    <w:name w:val="Текст сноски"/>
    <w:basedOn w:val="673"/>
    <w:next w:val="696"/>
    <w:link w:val="697"/>
    <w:semiHidden/>
    <w:unhideWhenUsed/>
    <w:pPr>
      <w:ind w:firstLine="0"/>
      <w:jc w:val="left"/>
      <w:spacing w:after="0"/>
    </w:pPr>
    <w:rPr>
      <w:sz w:val="20"/>
      <w:lang w:val="en-US" w:eastAsia="en-US"/>
    </w:rPr>
  </w:style>
  <w:style w:type="character" w:styleId="697">
    <w:name w:val="Текст сноски Знак"/>
    <w:next w:val="697"/>
    <w:link w:val="696"/>
    <w:semiHidden/>
    <w:rPr>
      <w:rFonts w:ascii="Times New Roman" w:hAnsi="Times New Roman" w:eastAsia="Times New Roman"/>
    </w:rPr>
  </w:style>
  <w:style w:type="paragraph" w:styleId="698">
    <w:name w:val="Название"/>
    <w:basedOn w:val="673"/>
    <w:next w:val="698"/>
    <w:link w:val="699"/>
    <w:qFormat/>
    <w:pPr>
      <w:ind w:right="-5" w:firstLine="12"/>
      <w:jc w:val="center"/>
      <w:spacing w:after="0"/>
    </w:pPr>
    <w:rPr>
      <w:b/>
      <w:bCs/>
      <w:sz w:val="44"/>
      <w:szCs w:val="24"/>
      <w:lang w:val="en-US" w:eastAsia="en-US"/>
    </w:rPr>
  </w:style>
  <w:style w:type="character" w:styleId="699">
    <w:name w:val="Название Знак"/>
    <w:next w:val="699"/>
    <w:link w:val="698"/>
    <w:rPr>
      <w:rFonts w:ascii="Times New Roman" w:hAnsi="Times New Roman" w:eastAsia="Times New Roman"/>
      <w:b/>
      <w:bCs/>
      <w:sz w:val="44"/>
      <w:szCs w:val="24"/>
    </w:rPr>
  </w:style>
  <w:style w:type="paragraph" w:styleId="700">
    <w:name w:val="Комментарий"/>
    <w:basedOn w:val="673"/>
    <w:next w:val="673"/>
    <w:link w:val="673"/>
    <w:pPr>
      <w:ind w:left="170" w:firstLine="0"/>
      <w:spacing w:after="0"/>
    </w:pPr>
    <w:rPr>
      <w:rFonts w:ascii="Arial" w:hAnsi="Arial"/>
      <w:i/>
      <w:color w:val="800080"/>
      <w:sz w:val="20"/>
    </w:rPr>
  </w:style>
  <w:style w:type="paragraph" w:styleId="701">
    <w:name w:val="ConsNormal"/>
    <w:next w:val="701"/>
    <w:link w:val="673"/>
    <w:pPr>
      <w:ind w:firstLine="720"/>
    </w:pPr>
    <w:rPr>
      <w:rFonts w:ascii="Arial" w:hAnsi="Arial" w:eastAsia="Times New Roman"/>
      <w:lang w:val="ru-RU" w:eastAsia="ru-RU" w:bidi="ar-SA"/>
    </w:rPr>
  </w:style>
  <w:style w:type="paragraph" w:styleId="702">
    <w:name w:val="Ñîäåðæ"/>
    <w:basedOn w:val="673"/>
    <w:next w:val="702"/>
    <w:link w:val="673"/>
    <w:pPr>
      <w:ind w:firstLine="0"/>
      <w:jc w:val="center"/>
      <w:widowControl w:val="off"/>
    </w:pPr>
  </w:style>
  <w:style w:type="character" w:styleId="703">
    <w:name w:val="Знак сноски"/>
    <w:next w:val="703"/>
    <w:link w:val="673"/>
    <w:semiHidden/>
    <w:unhideWhenUsed/>
    <w:rPr>
      <w:vertAlign w:val="superscript"/>
    </w:rPr>
  </w:style>
  <w:style w:type="paragraph" w:styleId="704">
    <w:name w:val="14-15"/>
    <w:basedOn w:val="673"/>
    <w:next w:val="704"/>
    <w:link w:val="673"/>
    <w:pPr>
      <w:spacing w:after="0" w:line="360" w:lineRule="auto"/>
      <w:widowControl w:val="off"/>
    </w:pPr>
    <w:rPr>
      <w:spacing w:val="4"/>
    </w:rPr>
  </w:style>
  <w:style w:type="table" w:styleId="705">
    <w:name w:val="Сетка таблицы"/>
    <w:basedOn w:val="677"/>
    <w:next w:val="705"/>
    <w:link w:val="673"/>
    <w:uiPriority w:val="59"/>
    <w:tblPr/>
  </w:style>
  <w:style w:type="paragraph" w:styleId="706">
    <w:name w:val="Текст14-15"/>
    <w:basedOn w:val="673"/>
    <w:next w:val="706"/>
    <w:link w:val="673"/>
    <w:pPr>
      <w:ind w:firstLine="709"/>
      <w:spacing w:after="0" w:line="360" w:lineRule="auto"/>
    </w:pPr>
  </w:style>
  <w:style w:type="paragraph" w:styleId="707">
    <w:name w:val="Текст14-1,5,текст14,Т-1,Текст 14-1,Стиль12-1"/>
    <w:basedOn w:val="673"/>
    <w:next w:val="707"/>
    <w:link w:val="673"/>
    <w:pPr>
      <w:ind w:firstLine="709"/>
      <w:spacing w:after="0" w:line="360" w:lineRule="auto"/>
    </w:pPr>
  </w:style>
  <w:style w:type="paragraph" w:styleId="708">
    <w:name w:val="Основной текст1"/>
    <w:basedOn w:val="673"/>
    <w:next w:val="708"/>
    <w:link w:val="673"/>
    <w:pPr>
      <w:ind w:firstLine="0"/>
      <w:jc w:val="center"/>
      <w:spacing w:after="0"/>
    </w:pPr>
  </w:style>
  <w:style w:type="character" w:styleId="709">
    <w:name w:val="Выделение"/>
    <w:next w:val="709"/>
    <w:link w:val="673"/>
    <w:qFormat/>
    <w:rPr>
      <w:i/>
      <w:iCs/>
    </w:rPr>
  </w:style>
  <w:style w:type="numbering" w:styleId="710">
    <w:name w:val="Нет списка1"/>
    <w:next w:val="678"/>
    <w:link w:val="673"/>
    <w:semiHidden/>
    <w:unhideWhenUsed/>
  </w:style>
  <w:style w:type="character" w:styleId="711">
    <w:name w:val="Номер страницы"/>
    <w:next w:val="711"/>
    <w:link w:val="673"/>
  </w:style>
  <w:style w:type="paragraph" w:styleId="712">
    <w:name w:val=" Знак"/>
    <w:basedOn w:val="673"/>
    <w:next w:val="712"/>
    <w:link w:val="673"/>
    <w:pPr>
      <w:ind w:firstLine="0"/>
      <w:jc w:val="left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713">
    <w:name w:val="Текст концевой сноски"/>
    <w:basedOn w:val="673"/>
    <w:next w:val="713"/>
    <w:link w:val="714"/>
    <w:pPr>
      <w:ind w:firstLine="0"/>
      <w:jc w:val="left"/>
      <w:spacing w:after="0"/>
    </w:pPr>
    <w:rPr>
      <w:sz w:val="20"/>
      <w:lang w:val="en-US" w:eastAsia="en-US"/>
    </w:rPr>
  </w:style>
  <w:style w:type="character" w:styleId="714">
    <w:name w:val="Текст концевой сноски Знак"/>
    <w:next w:val="714"/>
    <w:link w:val="713"/>
    <w:rPr>
      <w:rFonts w:ascii="Times New Roman" w:hAnsi="Times New Roman" w:eastAsia="Times New Roman"/>
    </w:rPr>
  </w:style>
  <w:style w:type="character" w:styleId="715">
    <w:name w:val="Знак концевой сноски"/>
    <w:next w:val="715"/>
    <w:link w:val="673"/>
    <w:rPr>
      <w:vertAlign w:val="superscript"/>
    </w:rPr>
  </w:style>
  <w:style w:type="numbering" w:styleId="716">
    <w:name w:val="Нет списка11"/>
    <w:next w:val="678"/>
    <w:link w:val="673"/>
    <w:uiPriority w:val="99"/>
    <w:semiHidden/>
    <w:unhideWhenUsed/>
  </w:style>
  <w:style w:type="paragraph" w:styleId="717">
    <w:name w:val="Загл.14"/>
    <w:basedOn w:val="673"/>
    <w:next w:val="717"/>
    <w:link w:val="673"/>
    <w:pPr>
      <w:ind w:firstLine="0"/>
      <w:jc w:val="center"/>
      <w:spacing w:after="0"/>
    </w:pPr>
    <w:rPr>
      <w:b/>
    </w:rPr>
  </w:style>
  <w:style w:type="paragraph" w:styleId="718">
    <w:name w:val="Стандартный HTML"/>
    <w:basedOn w:val="673"/>
    <w:next w:val="718"/>
    <w:link w:val="719"/>
    <w:semiHidden/>
    <w:unhideWhenUsed/>
    <w:pPr>
      <w:ind w:firstLine="0"/>
      <w:jc w:val="left"/>
      <w:spacing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lang w:val="en-US" w:eastAsia="en-US"/>
    </w:rPr>
  </w:style>
  <w:style w:type="character" w:styleId="719">
    <w:name w:val="Стандартный HTML Знак"/>
    <w:basedOn w:val="676"/>
    <w:next w:val="719"/>
    <w:link w:val="718"/>
    <w:semiHidden/>
    <w:rPr>
      <w:rFonts w:ascii="Courier New" w:hAnsi="Courier New" w:eastAsia="Times New Roman"/>
      <w:lang w:val="en-US" w:eastAsia="en-US"/>
    </w:rPr>
  </w:style>
  <w:style w:type="paragraph" w:styleId="720">
    <w:name w:val="Абзац списка"/>
    <w:basedOn w:val="673"/>
    <w:next w:val="720"/>
    <w:link w:val="673"/>
    <w:uiPriority w:val="34"/>
    <w:qFormat/>
    <w:pPr>
      <w:ind w:left="708"/>
    </w:pPr>
  </w:style>
  <w:style w:type="character" w:styleId="1859" w:default="1">
    <w:name w:val="Default Paragraph Font"/>
    <w:uiPriority w:val="1"/>
    <w:semiHidden/>
    <w:unhideWhenUsed/>
  </w:style>
  <w:style w:type="numbering" w:styleId="1860" w:default="1">
    <w:name w:val="No List"/>
    <w:uiPriority w:val="99"/>
    <w:semiHidden/>
    <w:unhideWhenUsed/>
  </w:style>
  <w:style w:type="table" w:styleId="1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Voskhod</Company>
  <DocSecurity>0</DocSecurity>
  <HyperlinksChanged>false</HyperlinksChanged>
  <ScaleCrop>false</ScaleCrop>
  <SharedDoc>false</SharedDoc>
  <Template>Предложение в резерв составов УИК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15</cp:revision>
  <dcterms:created xsi:type="dcterms:W3CDTF">2022-12-07T08:00:00Z</dcterms:created>
  <dcterms:modified xsi:type="dcterms:W3CDTF">2023-01-09T08:16:40Z</dcterms:modified>
  <cp:version>786432</cp:version>
</cp:coreProperties>
</file>