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0F" w:rsidRDefault="00A46A0F" w:rsidP="00A46A0F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46A0F" w:rsidRDefault="00A46A0F" w:rsidP="00A46A0F"/>
    <w:p w:rsidR="00715B1D" w:rsidRDefault="00715B1D" w:rsidP="00A46A0F">
      <w:pPr>
        <w:pStyle w:val="2"/>
        <w:tabs>
          <w:tab w:val="right" w:pos="8505"/>
        </w:tabs>
        <w:ind w:right="-1"/>
        <w:rPr>
          <w:sz w:val="28"/>
          <w:szCs w:val="28"/>
          <w:u w:val="single"/>
        </w:rPr>
      </w:pPr>
    </w:p>
    <w:p w:rsidR="00A46A0F" w:rsidRDefault="00A46A0F" w:rsidP="00A46A0F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28 января  201</w:t>
      </w:r>
      <w:r w:rsidR="001B1948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  <w:u w:val="single"/>
        </w:rPr>
        <w:t>№ 67/604</w:t>
      </w:r>
    </w:p>
    <w:p w:rsidR="00A46A0F" w:rsidRDefault="00A46A0F" w:rsidP="00A46A0F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:rsidR="00715B1D" w:rsidRDefault="00715B1D" w:rsidP="00A46A0F">
      <w:pPr>
        <w:spacing w:line="276" w:lineRule="auto"/>
        <w:jc w:val="center"/>
        <w:rPr>
          <w:b/>
          <w:sz w:val="28"/>
          <w:szCs w:val="28"/>
        </w:rPr>
      </w:pPr>
    </w:p>
    <w:p w:rsidR="00A46A0F" w:rsidRDefault="00A46A0F" w:rsidP="00715B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 w:rsidR="00CC5C7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лане </w:t>
      </w:r>
      <w:r w:rsidR="00CC5C7A">
        <w:rPr>
          <w:b/>
          <w:sz w:val="28"/>
          <w:szCs w:val="28"/>
        </w:rPr>
        <w:t xml:space="preserve">основных мероприятий </w:t>
      </w:r>
    </w:p>
    <w:p w:rsidR="00CC5C7A" w:rsidRDefault="00A46A0F" w:rsidP="00715B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территориальной избирательной комиссии </w:t>
      </w:r>
      <w:proofErr w:type="gramStart"/>
      <w:r>
        <w:rPr>
          <w:b/>
          <w:sz w:val="28"/>
          <w:szCs w:val="28"/>
        </w:rPr>
        <w:t>Адлерская</w:t>
      </w:r>
      <w:proofErr w:type="gramEnd"/>
      <w:r>
        <w:rPr>
          <w:b/>
          <w:sz w:val="28"/>
          <w:szCs w:val="28"/>
        </w:rPr>
        <w:t xml:space="preserve"> города Сочи</w:t>
      </w:r>
      <w:r w:rsidR="00CC5C7A">
        <w:rPr>
          <w:b/>
          <w:sz w:val="28"/>
          <w:szCs w:val="28"/>
        </w:rPr>
        <w:t xml:space="preserve"> </w:t>
      </w:r>
    </w:p>
    <w:p w:rsidR="00A46A0F" w:rsidRDefault="00CC5C7A" w:rsidP="00715B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</w:r>
    </w:p>
    <w:p w:rsidR="00A46A0F" w:rsidRDefault="00A46A0F" w:rsidP="00A46A0F">
      <w:pPr>
        <w:spacing w:line="360" w:lineRule="auto"/>
        <w:jc w:val="both"/>
        <w:rPr>
          <w:sz w:val="28"/>
          <w:szCs w:val="28"/>
        </w:rPr>
      </w:pPr>
    </w:p>
    <w:p w:rsidR="00A46A0F" w:rsidRDefault="00B46F6D" w:rsidP="00462AC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B46F6D">
        <w:rPr>
          <w:sz w:val="28"/>
          <w:szCs w:val="28"/>
        </w:rPr>
        <w:t>Заслушав информацию о плане основных мероприятий территориальной избирательной комиссии Адлерская города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</w:r>
      <w:r>
        <w:rPr>
          <w:sz w:val="28"/>
          <w:szCs w:val="28"/>
        </w:rPr>
        <w:t xml:space="preserve"> и руководствуясь постановлением избирательной комиссии Краснодарского края от 17 января 2019 года № 82/753-6 «О Сводном</w:t>
      </w:r>
      <w:r w:rsidRPr="00B46F6D">
        <w:rPr>
          <w:sz w:val="28"/>
          <w:szCs w:val="28"/>
        </w:rPr>
        <w:t xml:space="preserve"> плане основных мероприятий  избирательной комиссии </w:t>
      </w:r>
      <w:r w:rsidR="008C294B">
        <w:rPr>
          <w:sz w:val="28"/>
          <w:szCs w:val="28"/>
        </w:rPr>
        <w:t xml:space="preserve">Краснодарского края </w:t>
      </w:r>
      <w:r w:rsidRPr="00B46F6D">
        <w:rPr>
          <w:sz w:val="28"/>
          <w:szCs w:val="28"/>
        </w:rPr>
        <w:t>по повышению правовой культуры избирателей (участников</w:t>
      </w:r>
      <w:proofErr w:type="gramEnd"/>
      <w:r w:rsidRPr="00B46F6D">
        <w:rPr>
          <w:sz w:val="28"/>
          <w:szCs w:val="28"/>
        </w:rPr>
        <w:t xml:space="preserve"> референдума) и других участников избирательного процесса, обучению кадров избирательных комиссий на 2019 год</w:t>
      </w:r>
      <w:r w:rsidR="008C294B">
        <w:rPr>
          <w:sz w:val="28"/>
          <w:szCs w:val="28"/>
        </w:rPr>
        <w:t xml:space="preserve">», в соответствии с решением территориальной избирательной комиссии Адлерская г. Сочи </w:t>
      </w:r>
      <w:r>
        <w:rPr>
          <w:sz w:val="28"/>
          <w:szCs w:val="28"/>
        </w:rPr>
        <w:t xml:space="preserve"> </w:t>
      </w:r>
      <w:r w:rsidR="008C294B">
        <w:rPr>
          <w:sz w:val="28"/>
          <w:szCs w:val="28"/>
        </w:rPr>
        <w:t>от 28 января 2019 года «О Плане работы территориальной избирательной комиссии Адлерская г. Сочи на 2019 год»</w:t>
      </w:r>
      <w:r w:rsidR="00462AC9">
        <w:rPr>
          <w:sz w:val="28"/>
          <w:szCs w:val="28"/>
        </w:rPr>
        <w:t xml:space="preserve"> </w:t>
      </w:r>
      <w:r w:rsidR="00A46A0F">
        <w:rPr>
          <w:sz w:val="28"/>
          <w:szCs w:val="28"/>
        </w:rPr>
        <w:t>территориальная избирательная комиссия Адлерская города Сочи РЕШИЛА:</w:t>
      </w:r>
    </w:p>
    <w:p w:rsidR="00462AC9" w:rsidRDefault="00A46A0F" w:rsidP="00462AC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 w:rsidR="00462AC9" w:rsidRPr="00B46F6D">
        <w:rPr>
          <w:sz w:val="28"/>
          <w:szCs w:val="28"/>
        </w:rPr>
        <w:t xml:space="preserve">основных мероприятий </w:t>
      </w:r>
      <w:proofErr w:type="gramStart"/>
      <w:r w:rsidR="00462AC9" w:rsidRPr="00B46F6D">
        <w:rPr>
          <w:sz w:val="28"/>
          <w:szCs w:val="28"/>
        </w:rPr>
        <w:t>территориальной</w:t>
      </w:r>
      <w:proofErr w:type="gramEnd"/>
    </w:p>
    <w:p w:rsidR="00A46A0F" w:rsidRDefault="00462AC9" w:rsidP="00A46A0F">
      <w:pPr>
        <w:spacing w:line="360" w:lineRule="auto"/>
        <w:jc w:val="both"/>
        <w:rPr>
          <w:sz w:val="28"/>
          <w:szCs w:val="28"/>
        </w:rPr>
      </w:pPr>
      <w:r w:rsidRPr="00462AC9">
        <w:rPr>
          <w:sz w:val="28"/>
          <w:szCs w:val="28"/>
        </w:rPr>
        <w:t xml:space="preserve">избирательной комиссии </w:t>
      </w:r>
      <w:proofErr w:type="gramStart"/>
      <w:r w:rsidRPr="00462AC9">
        <w:rPr>
          <w:sz w:val="28"/>
          <w:szCs w:val="28"/>
        </w:rPr>
        <w:t>Адлерская</w:t>
      </w:r>
      <w:proofErr w:type="gramEnd"/>
      <w:r w:rsidRPr="00462AC9">
        <w:rPr>
          <w:sz w:val="28"/>
          <w:szCs w:val="28"/>
        </w:rPr>
        <w:t xml:space="preserve"> города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2019 год</w:t>
      </w:r>
      <w:r>
        <w:rPr>
          <w:sz w:val="28"/>
          <w:szCs w:val="28"/>
        </w:rPr>
        <w:t xml:space="preserve"> </w:t>
      </w:r>
      <w:r w:rsidR="00A46A0F">
        <w:rPr>
          <w:sz w:val="28"/>
          <w:szCs w:val="28"/>
        </w:rPr>
        <w:t>(прилагается).</w:t>
      </w:r>
    </w:p>
    <w:p w:rsidR="00A46A0F" w:rsidRDefault="00A46A0F" w:rsidP="00A46A0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Направить данное решение в избирательную  комиссию</w:t>
      </w:r>
    </w:p>
    <w:p w:rsidR="00A46A0F" w:rsidRDefault="00A46A0F" w:rsidP="00A46A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не позднее </w:t>
      </w:r>
      <w:r w:rsidR="00462AC9">
        <w:rPr>
          <w:sz w:val="28"/>
          <w:szCs w:val="28"/>
        </w:rPr>
        <w:t>1</w:t>
      </w:r>
      <w:r>
        <w:rPr>
          <w:sz w:val="28"/>
          <w:szCs w:val="28"/>
        </w:rPr>
        <w:t>1 февраля 2019 года.</w:t>
      </w:r>
    </w:p>
    <w:p w:rsidR="003C65EA" w:rsidRDefault="00A46A0F" w:rsidP="003C65E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C65EA">
        <w:rPr>
          <w:sz w:val="28"/>
          <w:szCs w:val="28"/>
        </w:rPr>
        <w:lastRenderedPageBreak/>
        <w:t xml:space="preserve">Возложить контроль за выполнением настоящего решения </w:t>
      </w:r>
      <w:proofErr w:type="gramStart"/>
      <w:r w:rsidRPr="003C65EA">
        <w:rPr>
          <w:sz w:val="28"/>
          <w:szCs w:val="28"/>
        </w:rPr>
        <w:t>на</w:t>
      </w:r>
      <w:proofErr w:type="gramEnd"/>
      <w:r w:rsidRPr="003C65EA">
        <w:rPr>
          <w:sz w:val="28"/>
          <w:szCs w:val="28"/>
        </w:rPr>
        <w:t xml:space="preserve"> </w:t>
      </w:r>
    </w:p>
    <w:p w:rsidR="00A46A0F" w:rsidRPr="003C65EA" w:rsidRDefault="00A46A0F" w:rsidP="003C65EA">
      <w:pPr>
        <w:spacing w:line="360" w:lineRule="auto"/>
        <w:jc w:val="both"/>
        <w:rPr>
          <w:sz w:val="28"/>
          <w:szCs w:val="28"/>
        </w:rPr>
      </w:pPr>
      <w:r w:rsidRPr="003C65EA">
        <w:rPr>
          <w:sz w:val="28"/>
          <w:szCs w:val="28"/>
        </w:rPr>
        <w:t xml:space="preserve">председателя территориальной избирательной комиссии </w:t>
      </w:r>
      <w:proofErr w:type="gramStart"/>
      <w:r w:rsidRPr="003C65EA">
        <w:rPr>
          <w:sz w:val="28"/>
          <w:szCs w:val="28"/>
        </w:rPr>
        <w:t>Адлерская</w:t>
      </w:r>
      <w:proofErr w:type="gramEnd"/>
      <w:r w:rsidRPr="003C65EA">
        <w:rPr>
          <w:sz w:val="28"/>
          <w:szCs w:val="28"/>
        </w:rPr>
        <w:t xml:space="preserve"> г. Сочи С.А. </w:t>
      </w:r>
      <w:proofErr w:type="spellStart"/>
      <w:r w:rsidRPr="003C65EA">
        <w:rPr>
          <w:sz w:val="28"/>
          <w:szCs w:val="28"/>
        </w:rPr>
        <w:t>Маеву</w:t>
      </w:r>
      <w:proofErr w:type="spellEnd"/>
      <w:r w:rsidRPr="003C65EA">
        <w:rPr>
          <w:sz w:val="28"/>
          <w:szCs w:val="28"/>
        </w:rPr>
        <w:t>.</w:t>
      </w:r>
    </w:p>
    <w:p w:rsidR="003C65EA" w:rsidRDefault="003C65EA" w:rsidP="003C65EA">
      <w:pPr>
        <w:spacing w:line="360" w:lineRule="auto"/>
        <w:jc w:val="both"/>
        <w:rPr>
          <w:sz w:val="28"/>
          <w:szCs w:val="28"/>
        </w:rPr>
      </w:pPr>
    </w:p>
    <w:p w:rsidR="003C65EA" w:rsidRPr="003C65EA" w:rsidRDefault="003C65EA" w:rsidP="003C65EA">
      <w:pPr>
        <w:spacing w:line="360" w:lineRule="auto"/>
        <w:jc w:val="both"/>
        <w:rPr>
          <w:sz w:val="28"/>
          <w:szCs w:val="28"/>
        </w:rPr>
      </w:pPr>
    </w:p>
    <w:p w:rsidR="00A46A0F" w:rsidRDefault="00A46A0F" w:rsidP="00A46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A46A0F" w:rsidRDefault="00A46A0F" w:rsidP="00A46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С.А. </w:t>
      </w:r>
      <w:proofErr w:type="spellStart"/>
      <w:r>
        <w:rPr>
          <w:sz w:val="28"/>
          <w:szCs w:val="28"/>
        </w:rPr>
        <w:t>Маева</w:t>
      </w:r>
      <w:proofErr w:type="spellEnd"/>
    </w:p>
    <w:p w:rsidR="00A46A0F" w:rsidRDefault="00A46A0F" w:rsidP="00A46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46A0F" w:rsidRDefault="00A46A0F" w:rsidP="00A46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A46A0F" w:rsidRDefault="00A46A0F" w:rsidP="00A46A0F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И.Г. Каспарова  </w:t>
      </w: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rPr>
          <w:sz w:val="28"/>
          <w:szCs w:val="28"/>
        </w:rPr>
      </w:pPr>
    </w:p>
    <w:p w:rsidR="001D7B6A" w:rsidRDefault="001D7B6A" w:rsidP="00A46A0F">
      <w:pPr>
        <w:jc w:val="both"/>
        <w:sectPr w:rsidR="001D7B6A" w:rsidSect="00462AC9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1D7B6A" w:rsidRDefault="001D7B6A" w:rsidP="001D7B6A">
      <w:pPr>
        <w:ind w:left="5103" w:firstLine="34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</w:t>
      </w:r>
      <w:bookmarkStart w:id="0" w:name="_GoBack"/>
      <w:bookmarkEnd w:id="0"/>
      <w:r>
        <w:rPr>
          <w:sz w:val="28"/>
          <w:szCs w:val="28"/>
        </w:rPr>
        <w:t>ение</w:t>
      </w:r>
    </w:p>
    <w:p w:rsidR="001D7B6A" w:rsidRDefault="001D7B6A" w:rsidP="001D7B6A">
      <w:pPr>
        <w:ind w:left="5103" w:firstLine="3402"/>
        <w:jc w:val="center"/>
        <w:rPr>
          <w:sz w:val="28"/>
          <w:szCs w:val="28"/>
        </w:rPr>
      </w:pPr>
    </w:p>
    <w:p w:rsidR="001D7B6A" w:rsidRDefault="001D7B6A" w:rsidP="001D7B6A">
      <w:pPr>
        <w:ind w:left="5103" w:firstLine="34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D7B6A" w:rsidRDefault="001D7B6A" w:rsidP="001D7B6A">
      <w:pPr>
        <w:pStyle w:val="a6"/>
        <w:tabs>
          <w:tab w:val="clear" w:pos="9355"/>
          <w:tab w:val="left" w:pos="6521"/>
          <w:tab w:val="center" w:pos="9356"/>
        </w:tabs>
        <w:ind w:left="5103" w:firstLine="34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1D7B6A" w:rsidRDefault="001D7B6A" w:rsidP="001D7B6A">
      <w:pPr>
        <w:pStyle w:val="a6"/>
        <w:tabs>
          <w:tab w:val="clear" w:pos="9355"/>
          <w:tab w:val="left" w:pos="6521"/>
          <w:tab w:val="center" w:pos="9356"/>
        </w:tabs>
        <w:ind w:left="5103" w:firstLine="34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избирательной комиссии </w:t>
      </w:r>
    </w:p>
    <w:p w:rsidR="001D7B6A" w:rsidRDefault="001D7B6A" w:rsidP="001D7B6A">
      <w:pPr>
        <w:pStyle w:val="a6"/>
        <w:tabs>
          <w:tab w:val="clear" w:pos="9355"/>
          <w:tab w:val="left" w:pos="6521"/>
          <w:tab w:val="center" w:pos="9356"/>
        </w:tabs>
        <w:ind w:left="5103" w:firstLine="340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</w:p>
    <w:p w:rsidR="001D7B6A" w:rsidRDefault="001D7B6A" w:rsidP="001D7B6A">
      <w:pPr>
        <w:pStyle w:val="a6"/>
        <w:tabs>
          <w:tab w:val="clear" w:pos="9355"/>
          <w:tab w:val="left" w:pos="6521"/>
          <w:tab w:val="center" w:pos="9356"/>
        </w:tabs>
        <w:ind w:left="5103" w:firstLine="3402"/>
        <w:jc w:val="center"/>
        <w:rPr>
          <w:sz w:val="28"/>
          <w:szCs w:val="28"/>
        </w:rPr>
      </w:pPr>
      <w:r>
        <w:rPr>
          <w:sz w:val="28"/>
          <w:szCs w:val="28"/>
        </w:rPr>
        <w:t>от 28 января 2019 г. № 67/604</w:t>
      </w:r>
    </w:p>
    <w:p w:rsidR="001D7B6A" w:rsidRDefault="001D7B6A" w:rsidP="001D7B6A">
      <w:pPr>
        <w:ind w:left="10206"/>
        <w:rPr>
          <w:sz w:val="28"/>
          <w:szCs w:val="28"/>
        </w:rPr>
      </w:pPr>
    </w:p>
    <w:p w:rsidR="001D7B6A" w:rsidRDefault="001D7B6A" w:rsidP="001D7B6A">
      <w:pPr>
        <w:jc w:val="center"/>
        <w:rPr>
          <w:b/>
          <w:sz w:val="28"/>
        </w:rPr>
      </w:pPr>
    </w:p>
    <w:p w:rsidR="001D7B6A" w:rsidRDefault="001D7B6A" w:rsidP="001D7B6A">
      <w:pPr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</w:p>
    <w:p w:rsidR="001D7B6A" w:rsidRDefault="001D7B6A" w:rsidP="001D7B6A">
      <w:pPr>
        <w:ind w:right="75"/>
        <w:jc w:val="center"/>
        <w:rPr>
          <w:b/>
          <w:sz w:val="28"/>
        </w:rPr>
      </w:pPr>
      <w:r>
        <w:rPr>
          <w:b/>
          <w:sz w:val="28"/>
        </w:rPr>
        <w:t xml:space="preserve">основных мероприятий территориальной  избирательной комиссии </w:t>
      </w:r>
      <w:proofErr w:type="gramStart"/>
      <w:r>
        <w:rPr>
          <w:b/>
          <w:sz w:val="28"/>
        </w:rPr>
        <w:t>Адлерская</w:t>
      </w:r>
      <w:proofErr w:type="gramEnd"/>
      <w:r>
        <w:rPr>
          <w:b/>
          <w:sz w:val="28"/>
        </w:rPr>
        <w:t xml:space="preserve"> города Сочи </w:t>
      </w:r>
    </w:p>
    <w:p w:rsidR="001D7B6A" w:rsidRDefault="001D7B6A" w:rsidP="001D7B6A">
      <w:pPr>
        <w:ind w:right="75"/>
        <w:jc w:val="center"/>
        <w:rPr>
          <w:b/>
          <w:sz w:val="28"/>
        </w:rPr>
      </w:pPr>
      <w:r>
        <w:rPr>
          <w:b/>
          <w:sz w:val="28"/>
        </w:rPr>
        <w:t xml:space="preserve">по повышению правовой культуры избирателей (участников референдума) </w:t>
      </w:r>
    </w:p>
    <w:p w:rsidR="001D7B6A" w:rsidRDefault="001D7B6A" w:rsidP="001D7B6A">
      <w:pPr>
        <w:ind w:right="75"/>
        <w:jc w:val="center"/>
        <w:rPr>
          <w:b/>
          <w:sz w:val="28"/>
        </w:rPr>
      </w:pPr>
      <w:r>
        <w:rPr>
          <w:b/>
          <w:sz w:val="28"/>
        </w:rPr>
        <w:t>и других участников избирательного процесса, обучению кадров избирательных комиссий на 2019 год</w:t>
      </w:r>
      <w:r>
        <w:rPr>
          <w:rStyle w:val="a8"/>
          <w:b/>
          <w:sz w:val="28"/>
        </w:rPr>
        <w:footnoteReference w:id="1"/>
      </w:r>
    </w:p>
    <w:p w:rsidR="001D7B6A" w:rsidRDefault="001D7B6A" w:rsidP="001D7B6A">
      <w:pPr>
        <w:ind w:right="75"/>
        <w:rPr>
          <w:b/>
          <w:sz w:val="28"/>
        </w:rPr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551"/>
        <w:gridCol w:w="5811"/>
      </w:tblGrid>
      <w:tr w:rsidR="001D7B6A" w:rsidTr="001D7B6A">
        <w:trPr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6A" w:rsidRDefault="001D7B6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6A" w:rsidRDefault="001D7B6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исполнения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6A" w:rsidRDefault="001D7B6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 </w:t>
            </w:r>
          </w:p>
          <w:p w:rsidR="001D7B6A" w:rsidRDefault="001D7B6A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D7B6A" w:rsidTr="001D7B6A"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 w:rsidP="001D7B6A">
            <w:pPr>
              <w:numPr>
                <w:ilvl w:val="0"/>
                <w:numId w:val="2"/>
              </w:numPr>
              <w:spacing w:before="120" w:after="120"/>
              <w:ind w:left="0"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Организация обучения кадров избирательных комиссий и других участников избирательного (</w:t>
            </w:r>
            <w:proofErr w:type="spellStart"/>
            <w:r>
              <w:rPr>
                <w:b/>
                <w:bCs/>
                <w:lang w:eastAsia="en-US"/>
              </w:rPr>
              <w:t>референдумного</w:t>
            </w:r>
            <w:proofErr w:type="spellEnd"/>
            <w:r>
              <w:rPr>
                <w:b/>
                <w:bCs/>
                <w:lang w:eastAsia="en-US"/>
              </w:rPr>
              <w:t>) процесса</w:t>
            </w:r>
          </w:p>
        </w:tc>
      </w:tr>
      <w:tr w:rsidR="001D7B6A" w:rsidTr="001D7B6A">
        <w:trPr>
          <w:trHeight w:val="9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1.1 Участие членов территориальной избирательной комиссии </w:t>
            </w:r>
            <w:proofErr w:type="gramStart"/>
            <w:r>
              <w:rPr>
                <w:rFonts w:eastAsia="Calibri"/>
                <w:lang w:eastAsia="en-US"/>
              </w:rPr>
              <w:t>Адлерская</w:t>
            </w:r>
            <w:proofErr w:type="gramEnd"/>
            <w:r>
              <w:rPr>
                <w:rFonts w:eastAsia="Calibri"/>
                <w:lang w:eastAsia="en-US"/>
              </w:rPr>
              <w:t xml:space="preserve"> г. Сочи в обучении, проводимом ЦИК России, избирательной комиссией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rPr>
          <w:trHeight w:val="9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1.2. Организация  проведения дистанционного обучения членов  территориальных и участковых избирательных комиссий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ТИК </w:t>
            </w:r>
            <w:proofErr w:type="gramStart"/>
            <w:r>
              <w:rPr>
                <w:lang w:eastAsia="en-US"/>
              </w:rPr>
              <w:t>Адлерская</w:t>
            </w:r>
            <w:proofErr w:type="gramEnd"/>
            <w:r>
              <w:rPr>
                <w:lang w:eastAsia="en-US"/>
              </w:rPr>
              <w:t xml:space="preserve"> г. Сочи, 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УИК</w:t>
            </w:r>
          </w:p>
        </w:tc>
      </w:tr>
      <w:tr w:rsidR="001D7B6A" w:rsidTr="001D7B6A">
        <w:trPr>
          <w:trHeight w:val="9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 Проведение «кустовых», выездных  обучающих семинаров для членов участковых избирательных комиссий и состава их резерва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С.А.,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председатели УИК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1.4. </w:t>
            </w:r>
            <w:r>
              <w:rPr>
                <w:lang w:eastAsia="en-US"/>
              </w:rPr>
              <w:t xml:space="preserve">Организация и проведение совещаний с представителями региональных и местных отделений политических партий по вопросам актуализации резерва составов участковых </w:t>
            </w:r>
            <w:proofErr w:type="gramStart"/>
            <w:r>
              <w:rPr>
                <w:lang w:eastAsia="en-US"/>
              </w:rPr>
              <w:t>избирательный</w:t>
            </w:r>
            <w:proofErr w:type="gramEnd"/>
            <w:r>
              <w:rPr>
                <w:lang w:eastAsia="en-US"/>
              </w:rPr>
              <w:t xml:space="preserve"> комиссий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lang w:eastAsia="en-US"/>
              </w:rPr>
              <w:t xml:space="preserve">члены ТИК </w:t>
            </w:r>
            <w:proofErr w:type="gramStart"/>
            <w:r>
              <w:rPr>
                <w:lang w:eastAsia="en-US"/>
              </w:rPr>
              <w:t>Адлерская</w:t>
            </w:r>
            <w:proofErr w:type="gramEnd"/>
            <w:r>
              <w:rPr>
                <w:lang w:eastAsia="en-US"/>
              </w:rPr>
              <w:t xml:space="preserve"> г. Сочи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1.5. Подготовка информации о работе по организации обучения и тестирования членов территориальной и участковых избирательных комиссий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1.6. Изучение и обобщение опыта работы избирательных комиссий по обучению </w:t>
            </w:r>
            <w:r>
              <w:rPr>
                <w:rFonts w:eastAsia="Calibri"/>
                <w:color w:val="000000"/>
                <w:lang w:eastAsia="en-US"/>
              </w:rPr>
              <w:t>организаторов выборов (референдумов) и правового просвещения участников избирательного (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референдумного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) процесса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1.7. Оказание методической и консультативной помощи участковым избирательным комиссиям по вопросам избирательного права и избирательного процесса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ТИК </w:t>
            </w:r>
            <w:proofErr w:type="gramStart"/>
            <w:r>
              <w:rPr>
                <w:lang w:eastAsia="en-US"/>
              </w:rPr>
              <w:t>Адлерская</w:t>
            </w:r>
            <w:proofErr w:type="gramEnd"/>
            <w:r>
              <w:rPr>
                <w:lang w:eastAsia="en-US"/>
              </w:rPr>
              <w:t xml:space="preserve"> г. Сочи</w:t>
            </w:r>
          </w:p>
        </w:tc>
      </w:tr>
      <w:tr w:rsidR="001D7B6A" w:rsidTr="001D7B6A">
        <w:trPr>
          <w:trHeight w:val="189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1.8. Подготовка учебно-методических материалов (методические пособия, памятки и другие материалы) по вопросам избирательного права и избирательного процесса для обучения организаторов выборов (референдумов) и правового просвещения других участников избирательного процесса, </w:t>
            </w:r>
            <w:r>
              <w:rPr>
                <w:lang w:eastAsia="en-US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1.9. Подготовка и </w:t>
            </w:r>
            <w:r>
              <w:rPr>
                <w:rFonts w:eastAsia="Calibri"/>
                <w:color w:val="000000"/>
                <w:lang w:eastAsia="en-US"/>
              </w:rPr>
              <w:t>размещение на информационном сайте администрации г. Сочи справочно-информационных и иных материалов, необходимых для обучения кадров избирательных комиссий и других участников избирательного процесса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1.10. 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 w:rsidP="001D7B6A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Повышение правовой культуры избирателей и других участников избирательного (</w:t>
            </w:r>
            <w:proofErr w:type="spellStart"/>
            <w:r>
              <w:rPr>
                <w:b/>
                <w:lang w:eastAsia="en-US"/>
              </w:rPr>
              <w:t>референдумного</w:t>
            </w:r>
            <w:proofErr w:type="spellEnd"/>
            <w:r>
              <w:rPr>
                <w:b/>
                <w:lang w:eastAsia="en-US"/>
              </w:rPr>
              <w:t>) процесса</w:t>
            </w:r>
          </w:p>
          <w:p w:rsidR="001D7B6A" w:rsidRDefault="001D7B6A">
            <w:pPr>
              <w:jc w:val="center"/>
              <w:rPr>
                <w:b/>
                <w:lang w:eastAsia="en-US"/>
              </w:rPr>
            </w:pP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2.1. Взаимодействие с отделом образования и науки Адлерского района г. Сочи, отделом культуры администрации Адлерского района, отделом молодежной политики администрации Адлерского района г. Сочи, иными организациями и учреждениями по вопросам повышения правовой культуры избирателей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2.2.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ТИК </w:t>
            </w:r>
            <w:proofErr w:type="gramStart"/>
            <w:r>
              <w:rPr>
                <w:lang w:eastAsia="en-US"/>
              </w:rPr>
              <w:t>Адлерская</w:t>
            </w:r>
            <w:proofErr w:type="gramEnd"/>
            <w:r>
              <w:rPr>
                <w:lang w:eastAsia="en-US"/>
              </w:rPr>
              <w:t xml:space="preserve"> г. Сочи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2.3. Сотрудничество с высшими учебными заведениями по вопросам обучения членов и резерва составов участковых избирательных комиссий, иных участников избирательного (</w:t>
            </w:r>
            <w:proofErr w:type="spellStart"/>
            <w:r>
              <w:rPr>
                <w:rFonts w:eastAsia="Calibri"/>
                <w:lang w:eastAsia="en-US"/>
              </w:rPr>
              <w:t>референдумного</w:t>
            </w:r>
            <w:proofErr w:type="spellEnd"/>
            <w:r>
              <w:rPr>
                <w:rFonts w:eastAsia="Calibri"/>
                <w:lang w:eastAsia="en-US"/>
              </w:rPr>
              <w:t>) процесса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2.4.  Проведение заседаний Молодежного общественного Совета при территориальной избирательной комиссии </w:t>
            </w:r>
            <w:proofErr w:type="gramStart"/>
            <w:r>
              <w:rPr>
                <w:rFonts w:eastAsia="Calibri"/>
                <w:lang w:eastAsia="en-US"/>
              </w:rPr>
              <w:t>Адлерская</w:t>
            </w:r>
            <w:proofErr w:type="gramEnd"/>
            <w:r>
              <w:rPr>
                <w:rFonts w:eastAsia="Calibri"/>
                <w:lang w:eastAsia="en-US"/>
              </w:rPr>
              <w:t xml:space="preserve"> г. Сочи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МОС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  <w:r>
              <w:rPr>
                <w:lang w:eastAsia="en-US"/>
              </w:rPr>
              <w:t xml:space="preserve"> ТИК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2.5.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 (участников референдума), проводимых органами государственной власти, избирательной комиссией муниципального образования город-курорт Сочи, иными организациями и учреждениями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2.6. Участие в </w:t>
            </w:r>
            <w:proofErr w:type="gramStart"/>
            <w:r>
              <w:rPr>
                <w:rFonts w:eastAsia="Calibri"/>
                <w:lang w:eastAsia="en-US"/>
              </w:rPr>
              <w:t>краевой</w:t>
            </w:r>
            <w:proofErr w:type="gramEnd"/>
            <w:r>
              <w:rPr>
                <w:rFonts w:eastAsia="Calibri"/>
                <w:lang w:eastAsia="en-US"/>
              </w:rPr>
              <w:t xml:space="preserve"> интернет-викторине «Имею право!»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2.7. Проведение районного этапа зональной олимпиады школьников по избирательному праву «Я гражданин России!»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Отдел образования и науки района, 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учебные учреждения района,  МОС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  <w:r>
              <w:rPr>
                <w:lang w:eastAsia="en-US"/>
              </w:rPr>
              <w:t xml:space="preserve"> ТИК 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2.8.Проведение районного этапа интеллектуальной игры «Право избирать!» среди учащихся средне-специальных учебных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</w:p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Отдел образования и науки района, 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учебные учреждения района,  МОС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  <w:r>
              <w:rPr>
                <w:lang w:eastAsia="en-US"/>
              </w:rPr>
              <w:t xml:space="preserve"> ТИК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2.9. Оказание методической помощи в деятельности органов </w:t>
            </w:r>
            <w:r>
              <w:rPr>
                <w:rFonts w:eastAsia="Calibri"/>
                <w:lang w:eastAsia="en-US"/>
              </w:rPr>
              <w:lastRenderedPageBreak/>
              <w:t xml:space="preserve">школьного самоуправления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2.10. Организация и проведение мероприятий, посвященных Дню молодого избирателя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Февраль-март             (по отдельному плану)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2.11. </w:t>
            </w:r>
            <w:r>
              <w:rPr>
                <w:lang w:eastAsia="en-US"/>
              </w:rPr>
              <w:t>Организация и проведение на базе территориальной избирательной комиссии Адлерская г. Сочи учебной практики студентов высших учебных заведений г. Сочи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2.12. Организация и проведение «Дней открытых дверей», ознакомительных экскурсий в здании территориальной избирательной комиссии Адлерская г. Сочи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2.13. Организация и проведение информационно-выставочных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2.14. Взаимодействие с управлением образования и науки г. Сочи, управлением молодежной политики г. Сочи по вопросу организации и проведения на территории Адлерского района г. Сочи выборов в органы школьного самоуправления и выборов Лидеров школ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Сентябрь-октябрь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2.15. Организация и проведение </w:t>
            </w:r>
            <w:proofErr w:type="gramStart"/>
            <w:r>
              <w:rPr>
                <w:lang w:eastAsia="en-US"/>
              </w:rPr>
              <w:t>городской</w:t>
            </w:r>
            <w:proofErr w:type="gramEnd"/>
            <w:r>
              <w:rPr>
                <w:lang w:eastAsia="en-US"/>
              </w:rPr>
              <w:t xml:space="preserve"> акция «Парламентская панорама», посвященная Дню российского парламентаризма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2.16. Участие в конкурсе научных студенческих работ и научно-практической конференции по вопросам теории и практики избирательного законодательства, посвященных 25-летию избирательной системы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Февраль-май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2.17. Регулярное наполнение Интернет-сайта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2.18. Участие в краевом конкурсе рисунков «Мой выбор» </w:t>
            </w:r>
            <w:r>
              <w:rPr>
                <w:lang w:eastAsia="en-US"/>
              </w:rPr>
              <w:lastRenderedPageBreak/>
              <w:t>среди молодых и будущих избирателей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Апрель-май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2.19. Участие в краевом конкурсе среди территориальных избирательных комиссий на лучшую информационную работу в сети «Интернет»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Апрель-декабрь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2.20.Участие в краевом конкурсе среди Молодежных общественных Советов при территориальных избирательных комиссиях и избирательных комиссиях муниципальных образований на лучшую   организацию работы в 2019 году</w:t>
            </w:r>
          </w:p>
          <w:p w:rsidR="001D7B6A" w:rsidRDefault="001D7B6A">
            <w:pPr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pStyle w:val="a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Август-октябрь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 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МОС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  <w:r>
              <w:rPr>
                <w:lang w:eastAsia="en-US"/>
              </w:rPr>
              <w:t xml:space="preserve"> ТИК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</w:p>
          <w:p w:rsidR="001D7B6A" w:rsidRDefault="001D7B6A">
            <w:pPr>
              <w:jc w:val="center"/>
              <w:rPr>
                <w:lang w:eastAsia="en-US"/>
              </w:rPr>
            </w:pP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2.21.Участие в </w:t>
            </w:r>
            <w:proofErr w:type="spellStart"/>
            <w:r>
              <w:rPr>
                <w:color w:val="000000"/>
                <w:lang w:eastAsia="en-US"/>
              </w:rPr>
              <w:t>общекраевом</w:t>
            </w:r>
            <w:proofErr w:type="spellEnd"/>
            <w:r>
              <w:rPr>
                <w:color w:val="000000"/>
                <w:lang w:eastAsia="en-US"/>
              </w:rPr>
              <w:t xml:space="preserve"> форуме молодых и будущих организаторов выборов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2.22.Участие в проведении комплекса мероприятий, посвященных празднованию 25-летия избирательной системы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2.23.  Организация и проведение на базе территориальной избирательной комиссии Адлерская г. Сочи учебной практики студентов высших учебных заведений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2.24. Участие в городском студенческом фестивале «Шаг в политику»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Октябрь-ноябрь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2.25. Организация и проведение районного этапа городской интеллектуальной игры «Избирательный лабиринт»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Сентябрь-Октябрь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2.26. Городская социальная акция «Конституция Российской </w:t>
            </w:r>
            <w:proofErr w:type="gramStart"/>
            <w:r>
              <w:rPr>
                <w:color w:val="000000"/>
                <w:lang w:eastAsia="en-US"/>
              </w:rPr>
              <w:t>Федерации-основной</w:t>
            </w:r>
            <w:proofErr w:type="gramEnd"/>
            <w:r>
              <w:rPr>
                <w:color w:val="000000"/>
                <w:lang w:eastAsia="en-US"/>
              </w:rPr>
              <w:t xml:space="preserve"> закон страны!»</w:t>
            </w:r>
          </w:p>
          <w:p w:rsidR="001D7B6A" w:rsidRDefault="001D7B6A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1D7B6A" w:rsidTr="001D7B6A"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B6A" w:rsidRDefault="001D7B6A" w:rsidP="001D7B6A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>
              <w:rPr>
                <w:b/>
                <w:lang w:eastAsia="en-US"/>
              </w:rPr>
              <w:br/>
              <w:t>и других участников избирательного процесса, обучению кадров избирательных комиссий</w:t>
            </w:r>
          </w:p>
          <w:p w:rsidR="001D7B6A" w:rsidRDefault="001D7B6A">
            <w:pPr>
              <w:jc w:val="center"/>
              <w:rPr>
                <w:lang w:eastAsia="en-US"/>
              </w:rPr>
            </w:pP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3.1. Обмен опытом работы с избирательными комиссиями г. Сочи в области обучения организаторов выборов, повышения правовой грамотности участников </w:t>
            </w:r>
            <w:r>
              <w:rPr>
                <w:rFonts w:eastAsia="Calibri"/>
                <w:lang w:eastAsia="en-US"/>
              </w:rPr>
              <w:lastRenderedPageBreak/>
              <w:t>избирательного процесса и электоральной активности избирателей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3.2. 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</w:t>
            </w:r>
          </w:p>
        </w:tc>
      </w:tr>
      <w:tr w:rsidR="001D7B6A" w:rsidTr="001D7B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 Обновление выставочных материалов на стенде территориальной избирательной комиссии </w:t>
            </w:r>
            <w:proofErr w:type="gramStart"/>
            <w:r>
              <w:rPr>
                <w:lang w:eastAsia="en-US"/>
              </w:rPr>
              <w:t>Адлерская</w:t>
            </w:r>
            <w:proofErr w:type="gramEnd"/>
            <w:r>
              <w:rPr>
                <w:lang w:eastAsia="en-US"/>
              </w:rPr>
              <w:t xml:space="preserve"> г. Сочи по итогам проведенных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6A" w:rsidRDefault="001D7B6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Маева</w:t>
            </w:r>
            <w:proofErr w:type="spellEnd"/>
            <w:r>
              <w:rPr>
                <w:lang w:eastAsia="en-US"/>
              </w:rPr>
              <w:t xml:space="preserve"> С.А</w:t>
            </w:r>
          </w:p>
        </w:tc>
      </w:tr>
    </w:tbl>
    <w:p w:rsidR="001D7B6A" w:rsidRDefault="001D7B6A" w:rsidP="00A46A0F">
      <w:pPr>
        <w:jc w:val="both"/>
      </w:pPr>
    </w:p>
    <w:p w:rsidR="000F5855" w:rsidRDefault="000F5855"/>
    <w:sectPr w:rsidR="000F5855" w:rsidSect="001D7B6A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6E" w:rsidRDefault="00217F6E" w:rsidP="001D7B6A">
      <w:r>
        <w:separator/>
      </w:r>
    </w:p>
  </w:endnote>
  <w:endnote w:type="continuationSeparator" w:id="0">
    <w:p w:rsidR="00217F6E" w:rsidRDefault="00217F6E" w:rsidP="001D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6E" w:rsidRDefault="00217F6E" w:rsidP="001D7B6A">
      <w:r>
        <w:separator/>
      </w:r>
    </w:p>
  </w:footnote>
  <w:footnote w:type="continuationSeparator" w:id="0">
    <w:p w:rsidR="00217F6E" w:rsidRDefault="00217F6E" w:rsidP="001D7B6A">
      <w:r>
        <w:continuationSeparator/>
      </w:r>
    </w:p>
  </w:footnote>
  <w:footnote w:id="1">
    <w:p w:rsidR="001D7B6A" w:rsidRDefault="001D7B6A" w:rsidP="001D7B6A">
      <w:pPr>
        <w:pStyle w:val="a4"/>
        <w:jc w:val="both"/>
      </w:pPr>
      <w:r>
        <w:rPr>
          <w:rStyle w:val="a8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Адлерская  г. Сочи, либо председателя территориальной  избирательной комиссии Адлерская г. Сочи.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E1"/>
    <w:rsid w:val="000F5855"/>
    <w:rsid w:val="001B1948"/>
    <w:rsid w:val="001D7B6A"/>
    <w:rsid w:val="001E7EF7"/>
    <w:rsid w:val="00217F6E"/>
    <w:rsid w:val="003025E1"/>
    <w:rsid w:val="003C65EA"/>
    <w:rsid w:val="00462AC9"/>
    <w:rsid w:val="00715B1D"/>
    <w:rsid w:val="008C294B"/>
    <w:rsid w:val="00A46A0F"/>
    <w:rsid w:val="00B46F6D"/>
    <w:rsid w:val="00C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A0F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46A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46A0F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46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46A0F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1D7B6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D7B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1D7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7B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semiHidden/>
    <w:unhideWhenUsed/>
    <w:rsid w:val="001D7B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A0F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46A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46A0F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46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46A0F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1D7B6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D7B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1D7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7B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semiHidden/>
    <w:unhideWhenUsed/>
    <w:rsid w:val="001D7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9</cp:revision>
  <dcterms:created xsi:type="dcterms:W3CDTF">2019-01-23T08:03:00Z</dcterms:created>
  <dcterms:modified xsi:type="dcterms:W3CDTF">2019-01-29T08:58:00Z</dcterms:modified>
</cp:coreProperties>
</file>