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BD" w:rsidRDefault="00F7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6F05BD" w:rsidRDefault="00F7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F05BD" w:rsidRDefault="00F73DD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января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7A36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2/8</w:t>
      </w:r>
    </w:p>
    <w:p w:rsidR="006F05BD" w:rsidRDefault="00F73DD2">
      <w:pPr>
        <w:tabs>
          <w:tab w:val="left" w:pos="5040"/>
        </w:tabs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Плане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на 2023 год </w:t>
      </w:r>
    </w:p>
    <w:p w:rsidR="006F05BD" w:rsidRDefault="006F05BD">
      <w:pPr>
        <w:tabs>
          <w:tab w:val="left" w:pos="5040"/>
        </w:tabs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05BD" w:rsidRDefault="00F73DD2">
      <w:pPr>
        <w:spacing w:after="0" w:line="4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«в» пункта 9 статьи 26 Федерального закона от 12 июня 2022 г. № 67-ФЗ «Об основных гарантиях избирательных прав и права на участие в референдуме граждан Российской Федерации», пунктом а (1) статьи 13 Закона Краснодарского края от 8 апреля 2003 года </w:t>
      </w:r>
    </w:p>
    <w:p w:rsidR="006F05BD" w:rsidRDefault="00F73DD2">
      <w:pPr>
        <w:spacing w:after="0" w:line="4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571-КЗ «О системе избирательных комиссий в Краснодарском крае», постановлениями избирательной комиссии Краснодарского края от 27 декабря 2022 года № 48/383-7  «О Плане  работы избирательной комиссии Краснодарского края на 2023 год», от 27 декабря 2022 года № 48/385-7 «О базовых территориальных избирательных комиссиях в Краснодарском крае»,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 РЕШИЛА:</w:t>
      </w:r>
      <w:proofErr w:type="gramEnd"/>
    </w:p>
    <w:p w:rsidR="006F05BD" w:rsidRDefault="00F73DD2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 на 2023 год (прилагается).  </w:t>
      </w:r>
    </w:p>
    <w:p w:rsidR="006F05BD" w:rsidRDefault="00F73DD2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 не позднее 13 января 2023 года.</w:t>
      </w:r>
    </w:p>
    <w:p w:rsidR="006F05BD" w:rsidRDefault="00F73DD2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официальном сайте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в сети Интернет.</w:t>
      </w:r>
    </w:p>
    <w:p w:rsidR="006F05BD" w:rsidRDefault="00F73DD2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Возложить контроль за выполнением пунктами 2  и 3 настоящего решения на секретаря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E0A" w:rsidRDefault="0060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6F05BD" w:rsidRDefault="00F7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6F05BD" w:rsidRDefault="006F05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5BD" w:rsidRDefault="00F73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6F05BD" w:rsidRDefault="00F73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6F05BD" w:rsidRDefault="00F7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D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04E0A" w:rsidRDefault="00F7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A6F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4E0A" w:rsidRDefault="0060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E0A" w:rsidRDefault="0060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E0A" w:rsidRDefault="0060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5BD" w:rsidRDefault="00604E0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F73DD2">
        <w:rPr>
          <w:rFonts w:ascii="Times New Roman" w:hAnsi="Times New Roman" w:cs="Times New Roman"/>
          <w:sz w:val="28"/>
          <w:szCs w:val="28"/>
        </w:rPr>
        <w:t>Приложение</w:t>
      </w:r>
    </w:p>
    <w:p w:rsidR="006F05BD" w:rsidRDefault="006F0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5BD" w:rsidRDefault="00F7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F05BD" w:rsidRDefault="00F7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F05BD" w:rsidRDefault="00F73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Сочи</w:t>
      </w:r>
    </w:p>
    <w:p w:rsidR="006F05BD" w:rsidRDefault="00F7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A3640">
        <w:rPr>
          <w:rFonts w:ascii="Times New Roman" w:hAnsi="Times New Roman" w:cs="Times New Roman"/>
          <w:sz w:val="28"/>
          <w:szCs w:val="28"/>
        </w:rPr>
        <w:t xml:space="preserve">    от 13 января 2023 года № 2/8</w:t>
      </w:r>
    </w:p>
    <w:p w:rsidR="006F05BD" w:rsidRDefault="006F0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05BD" w:rsidRDefault="006F05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6F05BD" w:rsidRDefault="00F7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территориальной избирательной комиссии </w:t>
      </w:r>
    </w:p>
    <w:p w:rsidR="006F05BD" w:rsidRDefault="00F7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на 2023 год</w:t>
      </w:r>
    </w:p>
    <w:p w:rsidR="006F05BD" w:rsidRDefault="006F05BD">
      <w:pPr>
        <w:widowControl w:val="0"/>
        <w:tabs>
          <w:tab w:val="right" w:pos="36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widowControl w:val="0"/>
        <w:numPr>
          <w:ilvl w:val="0"/>
          <w:numId w:val="9"/>
        </w:numPr>
        <w:tabs>
          <w:tab w:val="righ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направления деятельности</w:t>
      </w:r>
    </w:p>
    <w:p w:rsidR="006F05BD" w:rsidRDefault="006F05BD">
      <w:pPr>
        <w:widowControl w:val="0"/>
        <w:tabs>
          <w:tab w:val="right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участковых избирательных комиссий избирательных участков с № 65-01 по № 65-38 в связи с истечением сроков полномочий действующего состава  и назначение председателей комиссий.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Внесение предложений по кандидатурам в состав участковых избирательных комиссий избирательных участков, находящихся на территории действия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Сочи, а также на должности председателей данных комиссий.</w:t>
      </w:r>
    </w:p>
    <w:p w:rsidR="006F05BD" w:rsidRDefault="00F73DD2">
      <w:pPr>
        <w:pStyle w:val="ac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Соблюдение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Порядка формирования резерва составов участковых избирательных комиссий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№ 65-01 по № 65-38, утвержденного постановлением Центральной избирательной комиссии Российской Федерации от 5 декабря 2012 г. № 152/1137-6, в формах, установленных постановлением избирательной комиссии Краснодарского края от 15 мая 2018 г. № 62/640-6 «О резерве составов участковых комиссий».  </w:t>
      </w:r>
    </w:p>
    <w:p w:rsidR="006F05BD" w:rsidRDefault="00F73DD2">
      <w:pPr>
        <w:pStyle w:val="ac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Оказание правовой, методической, информационной, организационной помощи участковым избирательным комиссиям  в подготовке и проведении выборов на территории  муниципального образования городской округ город-курорт Сочи.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Внесение предложений для формирования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 обучения членов избирательных комиссий Краснодарского края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иных участников избирательного процесса по вопросам подготовки и проведения выборов на территории Краснодарского края, по подготовке учебных материалов,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пособий и т.д.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органами местного самоуправления в рамках компетенции, установленной действующим избирательным законодательством, по вопросам оказания содействия участковым избирательным комиссиям в реализации их полномочий по подготовке и проведению избирательных кампаний  на территории муниципального образования городской округ город-курорт Сочи Краснодарского края.</w:t>
      </w:r>
      <w:proofErr w:type="gramEnd"/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избирательных прав граждан Российской Федерации при подготовке и проведении выборов (референдумов), рассмотрение обращений (жалоб, заявлений) на решения и действия (бездействие) нижестоящих избирательных комиссий,  и их должностных лиц.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местными отделениями политических партий, действующими на территории города Сочи, по вопросам их участия в избирательных кампаниях, предложения кандидатур для назначения членами участковых избирательных комиссий с правом решающего голоса, оказание методической и консультативной помощи местным отделениям политических партий в вопросах практического применения законодательства Российской Федерации, законодательства Краснодарского края, постановлений и иных нормативных актов избирательной комиссии Краснодарского края. </w:t>
      </w:r>
      <w:proofErr w:type="gramEnd"/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Общественной палатой города Сочи, средствами массовой информации в целях обеспечения открытости и гласности избирательных процедур.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избирательных компаний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муниципального образования городской округ город-курорт Сочи, проведения проверок сведений о лицах, назначаемых в составы участковых избирательных комиссий.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Взаимодействие с управлением по образованию и науки,  управлением молодежной политики администрации муниципального образования городской округ город-курорт Сочи, молодежными организациями по вопросам повышения правовой культуры избирателей и привлечения молодежных организаций для участия в мероприятиях, проводимых территориальной избирательной комиссией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Сочи, избирательной комиссией Краснодарского края.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местными организациями общественных организаций инвалидов по вопросам обеспечения избирательных прав граждан с инвалидностью.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Формирование состава и обеспечение деятельности Молодежного Общественного Совета при территориальной 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Сочи. 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Оказание консультативно-методической помощи ТИК, входящим в территорию  деятельности базовой ТИК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Сочи, по вопросам организации обучения участников избирательного процесса. 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Систематическое проведение обучения (в том числе очного, очно – дистанционного и дистанционного) членов участковых избирательных комиссий с правом решающего голоса, резерва составов участковых избирательных комиссий, иных участников избирательного процесса. Повышение правовой культуры избирателей.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Составление, уточнение и использование списков избирателей, зарегистрированных на территории действия ТИК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Сочи.  Взаимодействие с  отделениями по вопросам миграции ГУ МВД России по Краснодарскому краю, военным комиссариатом г. Сочи  для формирования и актуализации Регистра избирателей, участников референдума.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эксплуатации и использования ГАС «Выборы» ТИК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Организация работы по вводу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ГАС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«Выборы» данных по персональному составу участковых комиссий и резерву их составов. 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Участие в тренировках для системных администраторов избирательных комиссий с целью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проверки функционирования комплексов средств автоматизации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ГАС «Выборы».  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Соблюдение  выполнения требований эксплуатационной документации и обеспечения безопасности информации в комплексе средств автоматизации ГАС «Выборы» территориальной избирательной комиссии.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работы телефона «горячей линии»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 с избирателями и иными участниками избирательного процесса.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Размещение в сети Интернет информации о деятельности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информационно-аналитической деятельности.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6F05BD" w:rsidRDefault="00F73DD2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МКУ города Сочи «Архив г. Сочи» по вопросам хранения, передачи в архивы и уничтожения документов, связанных с подготовкой и проведением выборов на территории муниципального образования городской округ город-курорт Сочи, основной деятельностью ТИК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Сочи.</w:t>
      </w:r>
    </w:p>
    <w:p w:rsidR="006F05BD" w:rsidRDefault="006F05BD">
      <w:pPr>
        <w:widowControl w:val="0"/>
        <w:numPr>
          <w:ilvl w:val="1"/>
          <w:numId w:val="9"/>
        </w:numPr>
        <w:tabs>
          <w:tab w:val="right" w:pos="3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F05BD">
          <w:pgSz w:w="11906" w:h="16838"/>
          <w:pgMar w:top="1134" w:right="851" w:bottom="907" w:left="1701" w:header="680" w:footer="567" w:gutter="0"/>
          <w:cols w:space="720"/>
          <w:docGrid w:linePitch="360"/>
        </w:sectPr>
      </w:pPr>
    </w:p>
    <w:p w:rsidR="006F05BD" w:rsidRDefault="00F73DD2">
      <w:pPr>
        <w:widowControl w:val="0"/>
        <w:numPr>
          <w:ilvl w:val="0"/>
          <w:numId w:val="9"/>
        </w:numPr>
        <w:tabs>
          <w:tab w:val="righ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Вопросы для рассмотрения на заседаниях </w:t>
      </w:r>
    </w:p>
    <w:p w:rsidR="006F05BD" w:rsidRDefault="00F73DD2">
      <w:pPr>
        <w:widowControl w:val="0"/>
        <w:tabs>
          <w:tab w:val="righ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Январь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Регламенте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6F05BD" w:rsidRDefault="00F73D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Плане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на 2023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6F05BD">
        <w:tc>
          <w:tcPr>
            <w:tcW w:w="3828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6F05BD" w:rsidRDefault="00F73DD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Сводном плане основных мероприятий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по обучению организаторов выборов и иных участников избирательного процесса, повышению правовой культуры избирателей на 2023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6F05BD">
        <w:tc>
          <w:tcPr>
            <w:tcW w:w="3828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6F05BD" w:rsidRDefault="006F05BD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</w:tc>
      </w:tr>
    </w:tbl>
    <w:p w:rsidR="006F05BD" w:rsidRDefault="006F05B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аккаунтах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 в социальных сетях Интернет</w:t>
      </w:r>
    </w:p>
    <w:p w:rsidR="006F05BD" w:rsidRDefault="00F73D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городской  олимпиады школьников по избирательному праву «Я – гражданин России!»</w:t>
      </w:r>
    </w:p>
    <w:p w:rsidR="006F05BD" w:rsidRDefault="00F73D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Рабочей группы по предварительному рассмотрению жалоб и обращений, поступающих в период подготовки и проведения  федеральных, региональных и муниципальных избирательных кампаний на территории муниципального образования городской округ город-курорт Сочи Краснодарского края</w:t>
      </w:r>
      <w:proofErr w:type="gramEnd"/>
    </w:p>
    <w:p w:rsidR="006F05BD" w:rsidRDefault="00F73D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составе Рабочей группы по предварительному рассмотрению жалоб и обращений, поступающих в период подготовки и проведения  федеральных, региональных и муниципальных избирательных кампаний на территории муниципального образования городской округ город-курорт Сочи Краснодарского края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604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http://irkutsk.izbirkom.ru/etc/2019/42_327.doc" w:history="1">
        <w:r w:rsidR="00F73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</w:hyperlink>
      <w:r w:rsidR="00F7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 мероприятий, посвященных Дню молодого избирателя</w:t>
      </w:r>
      <w:r w:rsidR="00F73DD2">
        <w:t xml:space="preserve"> </w:t>
      </w:r>
      <w:r w:rsidR="00F73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городской округ город-курорт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Молодежном общественном совете при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городской олимпиады школьников по избирательному праву «Я – гражданин России!» </w:t>
      </w:r>
    </w:p>
    <w:p w:rsidR="006F05BD" w:rsidRDefault="001051EE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F7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ТИК Приморская г. Сочи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0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городского конкурса «Будущие избиратели: от прав к возможностям»</w:t>
      </w:r>
    </w:p>
    <w:p w:rsidR="006F05BD" w:rsidRDefault="001051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F7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ТИК Приморская  г. Сочи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1EE" w:rsidRDefault="001051EE" w:rsidP="001051EE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скайп-турнира «Будущие избиратели: Сочи-Владивосток» </w:t>
      </w:r>
    </w:p>
    <w:p w:rsidR="001051EE" w:rsidRDefault="001051EE" w:rsidP="001051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ТИК Приморская  г. Сочи</w:t>
      </w:r>
    </w:p>
    <w:p w:rsidR="001051EE" w:rsidRDefault="001051EE" w:rsidP="001051EE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Рабочей группе избирательной комиссии по информационным спорам и иным вопросам информационного обеспечения выборов, референдумов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F05BD">
        <w:tc>
          <w:tcPr>
            <w:tcW w:w="4785" w:type="dxa"/>
          </w:tcPr>
          <w:p w:rsidR="006F05BD" w:rsidRDefault="006F05B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Председатель ТИК Приморская г. Сочи </w:t>
            </w:r>
          </w:p>
        </w:tc>
      </w:tr>
    </w:tbl>
    <w:p w:rsidR="006F05BD" w:rsidRDefault="006F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составе Рабочей группы избирательной комиссии по информационным спорам и иным вопросам информационного обеспечения выборов, референдумов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F05BD">
        <w:tc>
          <w:tcPr>
            <w:tcW w:w="4785" w:type="dxa"/>
          </w:tcPr>
          <w:p w:rsidR="006F05BD" w:rsidRDefault="006F05BD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5BD" w:rsidRDefault="006F05BD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Председатель ТИК Приморская г. Сочи </w:t>
            </w:r>
          </w:p>
        </w:tc>
      </w:tr>
    </w:tbl>
    <w:p w:rsidR="001051EE" w:rsidRDefault="001051EE" w:rsidP="001051EE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 проведения межрегионального скайп-турнира «Будущие избиратели: Сочи-Владивосток» </w:t>
      </w:r>
    </w:p>
    <w:p w:rsidR="001051EE" w:rsidRDefault="001051EE" w:rsidP="001051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ТИК Приморская  г. Сочи</w:t>
      </w:r>
    </w:p>
    <w:p w:rsidR="006F05BD" w:rsidRDefault="006F05B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1EE" w:rsidRDefault="001051EE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1EE" w:rsidRDefault="001051EE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1EE" w:rsidRDefault="001051EE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Апрель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о Контрольно-ревизионной службе при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составе Контрольно-ревизионной службы при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</w:p>
    <w:p w:rsidR="006F05BD" w:rsidRDefault="00F73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ТИК Приморская г. Сочи  </w:t>
      </w: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уполномоченных территориальной избирательной комиссии по составлению протоколов об административных правонарушениях за нарушения законодательства Российской Федерации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городского конкурса «Будущие избиратели: от прав к возможностям»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информационного сообщения в средствах массовой информации о зачислении в состав участковых избирательных комиссий, находящихся на территории действия 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6F05BD" w:rsidRDefault="006F0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участковых избирательных комиссий № 65-01-№ 65-38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председателей участковых избирательных комиссий № 65-01 - № 65-38 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 w:rsidP="001A6F4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Июль</w:t>
      </w:r>
    </w:p>
    <w:p w:rsidR="001A6F4D" w:rsidRDefault="001A6F4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1A6F4D" w:rsidP="001A6F4D">
      <w:pPr>
        <w:tabs>
          <w:tab w:val="left" w:pos="4395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 за первое полугодие 2023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F05BD">
        <w:tc>
          <w:tcPr>
            <w:tcW w:w="4785" w:type="dxa"/>
          </w:tcPr>
          <w:p w:rsidR="006F05BD" w:rsidRDefault="006F05BD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A6F4D" w:rsidRDefault="001A6F4D" w:rsidP="001A6F4D">
            <w:pPr>
              <w:tabs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05BD" w:rsidRDefault="00F73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Август</w:t>
      </w:r>
    </w:p>
    <w:p w:rsidR="006F05BD" w:rsidRDefault="006F05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серии интеллектуальных игр по вопросам избирательного права и избирательного процесса «Избирательный марафон (в рамках регионального этапа Всероссийской олимпиады школьников по вопросам избирательного права и избирательного права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 на территории  муниципального образования городской округ город-курорт Сочи</w:t>
      </w: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ТИК Приморская  г.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spellEnd"/>
      <w:proofErr w:type="gramEnd"/>
    </w:p>
    <w:p w:rsidR="006F05BD" w:rsidRDefault="006F05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6F05BD" w:rsidRDefault="006F05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F4D" w:rsidRDefault="001A6F4D" w:rsidP="001A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городского интеллектуального конкурса «Избирательный лабиринт»</w:t>
      </w:r>
    </w:p>
    <w:p w:rsidR="001A6F4D" w:rsidRDefault="001A6F4D" w:rsidP="001A6F4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ТИК Приморская  г. Сочи</w:t>
      </w:r>
    </w:p>
    <w:p w:rsidR="006F05BD" w:rsidRDefault="006F05BD" w:rsidP="001A6F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1A6F4D" w:rsidRDefault="001A6F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городского интеллектуального конкурса «Избирательный лабиринт»</w:t>
      </w:r>
    </w:p>
    <w:p w:rsidR="006F05BD" w:rsidRPr="001A6F4D" w:rsidRDefault="00F73DD2" w:rsidP="001A6F4D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ТИК Приморская  г. Сочи</w:t>
      </w:r>
    </w:p>
    <w:p w:rsidR="006F05BD" w:rsidRDefault="006F05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подведении итогов работы Молодежного общественного совета при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F05BD">
        <w:tc>
          <w:tcPr>
            <w:tcW w:w="4785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Председатель ТИК Приморская г. Сочи</w:t>
            </w:r>
          </w:p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серии интеллектуальных игр по вопросам избирательного права и избирательного процесса «Избирательный марафон (в рамках регионального этапа Всероссийской олимпиады школьников по вопросам избирательного права и избирательного права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 на территории  муниципального образования городской округ город-курорт Сочи</w:t>
      </w:r>
    </w:p>
    <w:p w:rsidR="006F05BD" w:rsidRDefault="00F73DD2">
      <w:pPr>
        <w:tabs>
          <w:tab w:val="left" w:pos="439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 Приморская  г. Сочи</w:t>
      </w:r>
    </w:p>
    <w:p w:rsidR="006F05BD" w:rsidRDefault="006F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6F05BD" w:rsidRDefault="006F05B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плана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за 2023 год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503"/>
        <w:gridCol w:w="5067"/>
      </w:tblGrid>
      <w:tr w:rsidR="006F05BD">
        <w:tc>
          <w:tcPr>
            <w:tcW w:w="4503" w:type="dxa"/>
          </w:tcPr>
          <w:p w:rsidR="006F05BD" w:rsidRDefault="006F05BD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  <w:p w:rsidR="006F05BD" w:rsidRDefault="00F73DD2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Плане работы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на 2024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6F05BD">
        <w:tc>
          <w:tcPr>
            <w:tcW w:w="3828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6F05BD" w:rsidRDefault="00F73DD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Сводном плане основных мероприятий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по обучению организаторов выборов и иных участников избирательного процесса, повышению правовой культуры избирателей на 2024 год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6F05BD">
        <w:tc>
          <w:tcPr>
            <w:tcW w:w="3828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6F05BD" w:rsidRDefault="006F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</w:tc>
      </w:tr>
    </w:tbl>
    <w:p w:rsidR="006F05BD" w:rsidRDefault="006F05BD">
      <w:pPr>
        <w:widowControl w:val="0"/>
        <w:tabs>
          <w:tab w:val="righ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номенклатуры дел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на 2024 год </w:t>
      </w:r>
    </w:p>
    <w:p w:rsidR="006F05BD" w:rsidRDefault="00F73DD2">
      <w:pPr>
        <w:widowControl w:val="0"/>
        <w:tabs>
          <w:tab w:val="righ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ТИК Приморская  г. Сочи</w:t>
      </w:r>
    </w:p>
    <w:p w:rsidR="006F05BD" w:rsidRDefault="006F05BD">
      <w:pPr>
        <w:widowControl w:val="0"/>
        <w:tabs>
          <w:tab w:val="righ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F73DD2">
      <w:pPr>
        <w:widowControl w:val="0"/>
        <w:tabs>
          <w:tab w:val="righ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Участие в работе по совершенствованию законодательства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о выборах и референдумах, подготовка нормативных и иных актов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(документов) избирательной комиссии Краснодарского края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Направление предложений в избирательную комиссию Краснодарского края  для подготовки проектов законов Краснодарского края по вопросам, связанным с приведением избирательного законодательства Краснодарского края в соответствие с требованиями федерального избирательного законодательства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067"/>
      </w:tblGrid>
      <w:tr w:rsidR="006F05BD">
        <w:trPr>
          <w:trHeight w:val="593"/>
        </w:trPr>
        <w:tc>
          <w:tcPr>
            <w:tcW w:w="4395" w:type="dxa"/>
          </w:tcPr>
          <w:p w:rsidR="006F05BD" w:rsidRDefault="006F05BD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067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300" w:lineRule="exac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Информационное обеспечение выборов,</w:t>
      </w: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взаимодействие с региональными и местными отделениями политических партий, освещение деятельности территориальной избирательной комиссии Приморская  г. Сочи, издательская деятельность</w:t>
      </w:r>
    </w:p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Подготовка и размещение информационных и иных материалов в СМИ, на официальном сайте избирательной комиссии ТИК Приморская г. Сочи, на информационно – образовательном портале избирательных комиссий Краснодарского края,  в сети Интернет </w:t>
      </w:r>
    </w:p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249"/>
      </w:tblGrid>
      <w:tr w:rsidR="006F05BD">
        <w:trPr>
          <w:trHeight w:val="685"/>
        </w:trPr>
        <w:tc>
          <w:tcPr>
            <w:tcW w:w="4219" w:type="dxa"/>
          </w:tcPr>
          <w:p w:rsidR="006F05BD" w:rsidRDefault="00F73DD2">
            <w:p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9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Пригородная г. Сочи</w:t>
            </w: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Подготовка и размещение информационных и иных материалов в аккаунтах территориальной избирательной комиссии Приморская г. Сочи социальных сетей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32"/>
      </w:tblGrid>
      <w:tr w:rsidR="006F05BD">
        <w:tc>
          <w:tcPr>
            <w:tcW w:w="3828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532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 ТИК Приморская  г. Сочи с правом решающего голоса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Проведение рабочих встреч, «круглых столов» с представителями региональных и местных отделений политических партий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32"/>
      </w:tblGrid>
      <w:tr w:rsidR="006F05BD">
        <w:tc>
          <w:tcPr>
            <w:tcW w:w="3828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532" w:type="dxa"/>
          </w:tcPr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Организация пресс-конференций, брифингов, интервью председателя территориальной избирательной комиссии Приморская г. Сочи, информационное сопровождение заседаний и иных мероприятий, проводимых территориальной избирательной комиссией Пригородная г. Сочи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F05BD">
        <w:tc>
          <w:tcPr>
            <w:tcW w:w="4111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 Приморская  г. Сочи</w:t>
            </w:r>
          </w:p>
        </w:tc>
      </w:tr>
    </w:tbl>
    <w:p w:rsidR="006F05BD" w:rsidRDefault="006F05B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5BD" w:rsidRDefault="00F73DD2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Фото- и видеосъемка мероприятий территориальной избирательной комиссии Приморская г. Сочи, формирование архива фото- и видеоматериалов, использование указанных материалов в работе по информационному обеспечению деятельности ТИК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F05BD">
        <w:tc>
          <w:tcPr>
            <w:tcW w:w="4111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Сочи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5. Вопросы государственной службы, кадров </w:t>
      </w: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документационного обеспечения</w:t>
      </w:r>
    </w:p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Подготовка отчетов о профессиональной служебной деятельности государственных гражданских служащих аппарата избирательной комиссии Краснодарского края за 2023 год</w:t>
      </w:r>
    </w:p>
    <w:p w:rsidR="006F05BD" w:rsidRDefault="006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январь-февраль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Ткачева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</w:p>
    <w:p w:rsidR="006F05BD" w:rsidRDefault="00F73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Почморга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6F05BD" w:rsidRDefault="006F05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Подготовка сведений об адресах сайтов и (или) страниц сайтов в сети Интернет, на которых государственные гражданские служащие аппарата избирательной комиссии Краснодарского края размещали общедоступную информацию о себе, а также данные, позволяющие их идентифицировать</w:t>
      </w:r>
    </w:p>
    <w:p w:rsidR="006F05BD" w:rsidRDefault="006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январь-март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Ткачева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</w:p>
    <w:p w:rsidR="006F05BD" w:rsidRDefault="00F73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Почморга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Рыбьяков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6F05BD" w:rsidRDefault="006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Предоставление в избирательную комиссию Краснодарского края   сведений о доходах, расходах, об имуществе и обязательствах имущественного характера лиц, замещающих государственные должности Краснодарского края в избирательной комиссии Краснодарского края, государственных гражданских служащих аппарата избирательной комиссии Краснодарского края, их супругов и несовершеннолетних детей за 2022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F05BD">
        <w:tc>
          <w:tcPr>
            <w:tcW w:w="4111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5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Ткачева В.В.,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Почморга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                                                                                           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05BD" w:rsidRDefault="00F7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Участие в ежегодной диспансеризации государственных гражданских служащих аппарата избирательной комиссии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6F05BD">
        <w:tc>
          <w:tcPr>
            <w:tcW w:w="4111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</w:tcPr>
          <w:p w:rsidR="006F05BD" w:rsidRDefault="006F05BD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Ткачева В.В.,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Почморга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Составление номенклатуры дел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на 2024 год</w:t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5244"/>
      </w:tblGrid>
      <w:tr w:rsidR="006F05BD">
        <w:trPr>
          <w:trHeight w:val="818"/>
        </w:trPr>
        <w:tc>
          <w:tcPr>
            <w:tcW w:w="4110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ноябрь-декабрь</w:t>
            </w:r>
          </w:p>
        </w:tc>
        <w:tc>
          <w:tcPr>
            <w:tcW w:w="5244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Секретарь  ТИК Приморская г. Сочи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Составление описей дел постоянного хранения, проведение экспертизы ценностей  и научно-технической обработки документов постоянного хранения 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планом работы МКУ города Сочи «Архив г. Сочи»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0"/>
        <w:gridCol w:w="5244"/>
      </w:tblGrid>
      <w:tr w:rsidR="006F05BD">
        <w:trPr>
          <w:trHeight w:val="818"/>
        </w:trPr>
        <w:tc>
          <w:tcPr>
            <w:tcW w:w="4110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Секретарь ТИК Приморская г. Сочи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05BD" w:rsidRDefault="00F73DD2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 Обеспечение функционирования ГАС «Выборы»</w:t>
      </w:r>
    </w:p>
    <w:p w:rsidR="006F05BD" w:rsidRDefault="006F05BD">
      <w:pPr>
        <w:tabs>
          <w:tab w:val="right" w:pos="9355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numPr>
          <w:ilvl w:val="12"/>
          <w:numId w:val="0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6.1. Подготовка сведений о численности избирателей, участников референдума, зарегистрированных в Центральном районе, по состоянию на 1 января 2023 года по форме № 3.2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риур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9"/>
      </w:tblGrid>
      <w:tr w:rsidR="006F05BD">
        <w:tc>
          <w:tcPr>
            <w:tcW w:w="4111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49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6.2. Передача территориального фрагмента Регистра избирателей, участников референдума в избирательную комиссию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9"/>
      </w:tblGrid>
      <w:tr w:rsidR="006F05BD">
        <w:tc>
          <w:tcPr>
            <w:tcW w:w="4111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49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6.3. Проверка параметров и оснащения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помещений, выделенных для размещения оборудования ГАС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«Выборы», на соответствие нормативам, подготовка протокола проверки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10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ТИК Приморская г. Сочи,                      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6.4. Получение из информационного управления избирательной комиссии Краснодарского края  и обработка подтверждения обработки территориального фрагмента Регистра избирателей, участников референдума </w:t>
      </w: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6F05BD" w:rsidRDefault="00F73DD2">
      <w:pPr>
        <w:tabs>
          <w:tab w:val="center" w:pos="4677"/>
          <w:tab w:val="right" w:pos="9355"/>
        </w:tabs>
        <w:spacing w:after="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Системный администратор </w:t>
      </w: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6.5. Проверка территориального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9"/>
      </w:tblGrid>
      <w:tr w:rsidR="006F05BD">
        <w:tc>
          <w:tcPr>
            <w:tcW w:w="4111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249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6.5. Получение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от информационного управления избирательной комиссии Краснодарского края и обработка сведений о гражданах России, поступивших в исправительные учреждения Краснодарского края и обработка сведений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9"/>
      </w:tblGrid>
      <w:tr w:rsidR="006F05BD">
        <w:tc>
          <w:tcPr>
            <w:tcW w:w="4111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49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6.6. Обеспечение доступа специалистов сервисного центра ГАС «Выборы» для проведения полугодовых регламентных работ на комплексе ГАС «Выборы»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9"/>
      </w:tblGrid>
      <w:tr w:rsidR="006F05BD">
        <w:tc>
          <w:tcPr>
            <w:tcW w:w="4111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5249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6.7. Соблюдение требований эксплуатационной документации и обеспечения безопасности информации на комплексе средств автоматизации ГАС «Выборы»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Сочи</w:t>
      </w:r>
    </w:p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6.8. Подготовка и передача  изменений территориального фрагмента Регистра избирателей, участников референдума в избирательную комиссию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6.9. Получение из избирательной комиссии Краснодарского края и обработка подтверждений обработки  территориального фрагмента Регистра избирателей, участников референдума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6.10. Проверка территориального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6.11. Получение от информационного управления избирательной комиссии Краснодарского края и обработка сведений о гражданах России, поступивших в исправительные учреждения Краснодарского края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6.14. Подготовка сведений о численности избирателей, участников референдума, зарегистрированных в Центральном районе, по состоянию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1 июля 2023 года по форме № 3.2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риур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6.15. Подготовка  территориального  фрагмента Регистра избирателей, участников референдума Центрального района и передача его в избирательную комиссию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keepNext/>
        <w:keepLine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6.16. Участие в общесистемных тренировках по использованию ГАС «Выборы» при подготовке выборов депутатов Законодательного Собрания Краснодарского края седьмого созыва, в единый день голосования в сентябре 2023 года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6.17. Получение из информационного управления избирательной комиссии Краснодарского края  и обработка подтверждения обработки территориального фрагмента Регистра избирателей, участников референдума 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6.18. Проверка территориального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</w:t>
      </w:r>
    </w:p>
    <w:p w:rsidR="006F05BD" w:rsidRDefault="006F05B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05BD" w:rsidRDefault="00F73DD2">
      <w:pPr>
        <w:keepNext/>
        <w:keepLine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6.19. Организация обучения (новых) ранее не обучавшихся членов участковых избирательных комиссий – операторов КОИБ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05BD" w:rsidRDefault="006F05BD">
      <w:pPr>
        <w:keepNext/>
        <w:keepLine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05BD" w:rsidRDefault="00F73DD2">
      <w:pPr>
        <w:keepNext/>
        <w:keepLine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6.20. Участие в общесистемных тренировках по использованию комплексов средств автоматизации ГАС «Выборы»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6.21. Получение от информационного управления избирательной комиссии Краснодарского края и обработка сведений о гражданах России, поступивших в исправительные учреждения Краснодарского края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6.22. Соблюдение условий эксплуатации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 информации на объектах комплексов средств автоматизации ГАС «Выборы»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распоряжению)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6.23. Обеспечение доступа специалистов сервисного центра ГАС «Выборы» для проведения полугодовых регламентных работ на комплексе средств автоматизации ГАС «Выборы»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6.24.  Передача территориального фрагмента Регистра избирателей, участников референдума в избирательную комиссию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6.24. Проверка территориального фрагмента Регистра избирателей, участников референдума на наличие некорректных и повторяющихся записей об избирателях, участниках референдума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965"/>
      </w:tblGrid>
      <w:tr w:rsidR="006F05BD">
        <w:tc>
          <w:tcPr>
            <w:tcW w:w="4395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65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Системный администратор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6.25. Получение от информационного управления избирательной комиссии Краснодарского края и обработка сведений о гражданах России, поступивших в исправительные учреждения Краснодарского края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07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5BD" w:rsidRDefault="00F73DD2" w:rsidP="001A6F4D">
            <w:pPr>
              <w:tabs>
                <w:tab w:val="center" w:pos="4677"/>
                <w:tab w:val="right" w:pos="9355"/>
              </w:tabs>
              <w:spacing w:after="0" w:line="254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Системный администратор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 Обеспечение деятельности Контрольно-ревизионной службы 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территориальной избирательной комиссии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(КРС)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Обеспечение деятельности Контрольно-ревизионной службы при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(КРС)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32"/>
      </w:tblGrid>
      <w:tr w:rsidR="006F05BD">
        <w:tc>
          <w:tcPr>
            <w:tcW w:w="3828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  <w:tc>
          <w:tcPr>
            <w:tcW w:w="5532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 г. Сочи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Мероприятия по обучению членов избирательных комиссий, 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участников избирательного процесса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Участие в  обучающих семинарах  избирательной комиссии Краснодарского края в очном, очно-дистанционном и дистанционном формате для членов территориальных избирательных комиссий, участковых избирательных комиссий,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6F05BD">
        <w:tc>
          <w:tcPr>
            <w:tcW w:w="3828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528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ТИК Приморская г. Сочи 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участковых комиссий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Организация обучающих семинаров для членов  участковых избирательных комиссий, их кадрового резерва (малыми группами до 20 человек)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510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ТИК Приморская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 применение </w:t>
      </w:r>
      <w:r>
        <w:rPr>
          <w:rFonts w:ascii="Times New Roman" w:eastAsia="Calibri" w:hAnsi="Times New Roman" w:cs="Times New Roman"/>
          <w:sz w:val="28"/>
          <w:szCs w:val="20"/>
        </w:rPr>
        <w:t>типовых учебно-методических материалов для обучения организаторов выборов и иных участников избирательного процесса, в том числе: 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</w:r>
      <w:proofErr w:type="gram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6F05BD">
        <w:tc>
          <w:tcPr>
            <w:tcW w:w="3402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954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left" w:pos="4395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ТИК Приморская г. Сочи,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участковых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F73DD2">
      <w:pPr>
        <w:tabs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8.4. Участие в  дистанционном тестировании членов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Сочи, участковых избирательных комиссий по вопросам избирательного права, основным положениям избирательного процесса и практике их применения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участковых  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 </w:t>
            </w:r>
          </w:p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BD" w:rsidRDefault="006F05BD">
      <w:pPr>
        <w:tabs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Проведение совещаний, конференций, конкурсов</w:t>
      </w: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мероприятий</w:t>
      </w:r>
    </w:p>
    <w:p w:rsidR="006F05BD" w:rsidRDefault="006F05BD">
      <w:pPr>
        <w:tabs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Реализация Сводного плана основных мероприятий  территориальной избирательной комиссии Приморская г. Сочи по обучению организаторов выборов и иных участников избирательного процесса, повышению правовой культуры избирателей на 2023 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ТИК Приморская г. Сочи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 Организационное и методическое обеспечение проведения заседаний Молодежного Общественного Совета при территориальной избирательной комиссии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510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ТИК Приморская г. Сочи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5BD" w:rsidRDefault="00F73DD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Участие в лекционных занятиях образовательного проекта «Молодежная школа правовой и политической культуры»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6F05BD">
        <w:tc>
          <w:tcPr>
            <w:tcW w:w="425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03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Члены МОС при ТИК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Сочи, 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активная молодежь </w:t>
            </w:r>
          </w:p>
        </w:tc>
      </w:tr>
    </w:tbl>
    <w:p w:rsidR="006F05BD" w:rsidRDefault="006F05B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6F05B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 Участие в планерных совещаниях (в режиме видеоконференции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мультисервисной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органов государственной власти Краснодарского края) для территориальных избирательных комиссий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6F05BD">
        <w:tc>
          <w:tcPr>
            <w:tcW w:w="3544" w:type="dxa"/>
          </w:tcPr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6F05BD" w:rsidRDefault="006F05BD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Сочи,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</w:tbl>
    <w:p w:rsidR="006F05BD" w:rsidRDefault="006F05B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BD" w:rsidRDefault="00F73DD2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9.5. Участие в  мероприятиях, посвященных празднованию Дня избирательной системы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ТИК Приморская г. Сочи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</w:tc>
      </w:tr>
    </w:tbl>
    <w:p w:rsidR="006F05BD" w:rsidRDefault="006F05B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F05BD" w:rsidRDefault="00F73DD2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9.7. Участие в конкурсах, викторинах, акциях, организованных избирательной комиссией Краснодарского края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7"/>
      </w:tblGrid>
      <w:tr w:rsidR="006F05BD">
        <w:tc>
          <w:tcPr>
            <w:tcW w:w="4253" w:type="dxa"/>
          </w:tcPr>
          <w:p w:rsidR="006F05BD" w:rsidRDefault="006F05B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Сочи,</w:t>
            </w:r>
          </w:p>
          <w:p w:rsidR="006F05BD" w:rsidRDefault="00F73DD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Сочи,</w:t>
            </w:r>
          </w:p>
          <w:p w:rsidR="006F05BD" w:rsidRDefault="00F73DD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Члены МОС при ТИК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Сочи</w:t>
            </w:r>
          </w:p>
        </w:tc>
      </w:tr>
    </w:tbl>
    <w:p w:rsidR="001A6F4D" w:rsidRDefault="00F73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A6F4D" w:rsidRDefault="00F73DD2" w:rsidP="001A6F4D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F4D">
        <w:rPr>
          <w:rFonts w:ascii="Times New Roman" w:eastAsia="Calibri" w:hAnsi="Times New Roman" w:cs="Times New Roman"/>
          <w:sz w:val="28"/>
          <w:szCs w:val="28"/>
        </w:rPr>
        <w:t>9.8. Организация и проведение «Дней открытых дверей», ознакомительных экскурсий в помещении территориальной избирательной комиссии  Приморская г. Сочи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A6F4D" w:rsidTr="00FA3DAE">
        <w:tc>
          <w:tcPr>
            <w:tcW w:w="4253" w:type="dxa"/>
          </w:tcPr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5386" w:type="dxa"/>
          </w:tcPr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F4D" w:rsidRDefault="001A6F4D" w:rsidP="00FA3DA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1A6F4D" w:rsidRDefault="001A6F4D" w:rsidP="001A6F4D">
      <w:pPr>
        <w:spacing w:after="0" w:line="240" w:lineRule="auto"/>
      </w:pPr>
    </w:p>
    <w:p w:rsidR="001A6F4D" w:rsidRDefault="001A6F4D" w:rsidP="001A6F4D">
      <w:pPr>
        <w:spacing w:after="0" w:line="240" w:lineRule="auto"/>
      </w:pPr>
    </w:p>
    <w:p w:rsidR="001A6F4D" w:rsidRDefault="001A6F4D" w:rsidP="001A6F4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9.9. Организация и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участие в проведении семинаров, встреч, заседаний «круглых столов» и других мероприятий по вопросам повышения правовой культуры избирателей, проводимых  совместно с органами местного самоуправления г. Сочи, иными организациями и учреждениями</w:t>
      </w:r>
    </w:p>
    <w:p w:rsidR="001A6F4D" w:rsidRDefault="001A6F4D" w:rsidP="001A6F4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A6F4D" w:rsidTr="00FA3DAE">
        <w:tc>
          <w:tcPr>
            <w:tcW w:w="4253" w:type="dxa"/>
          </w:tcPr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  <w:tc>
          <w:tcPr>
            <w:tcW w:w="5386" w:type="dxa"/>
          </w:tcPr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F4D" w:rsidRDefault="001A6F4D" w:rsidP="00FA3DA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ТИК Приморская г. Сочи</w:t>
            </w:r>
          </w:p>
          <w:p w:rsidR="001A6F4D" w:rsidRDefault="001A6F4D" w:rsidP="00FA3DAE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ТИК Приморская г. Сочи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1A6F4D" w:rsidRDefault="001A6F4D" w:rsidP="001A6F4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1A6F4D" w:rsidRDefault="001A6F4D" w:rsidP="001A6F4D">
      <w:pPr>
        <w:widowControl w:val="0"/>
        <w:numPr>
          <w:ilvl w:val="12"/>
          <w:numId w:val="0"/>
        </w:numPr>
        <w:tabs>
          <w:tab w:val="right" w:pos="93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6F05BD" w:rsidRDefault="00F73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05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4E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6F05BD" w:rsidRDefault="006F05BD" w:rsidP="00604E0A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sectPr w:rsidR="006F05B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BD" w:rsidRDefault="00F73DD2">
      <w:pPr>
        <w:spacing w:after="0" w:line="240" w:lineRule="auto"/>
      </w:pPr>
      <w:r>
        <w:separator/>
      </w:r>
    </w:p>
  </w:endnote>
  <w:endnote w:type="continuationSeparator" w:id="0">
    <w:p w:rsidR="006F05BD" w:rsidRDefault="00F7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BD" w:rsidRDefault="00F73DD2">
      <w:pPr>
        <w:spacing w:after="0" w:line="240" w:lineRule="auto"/>
      </w:pPr>
      <w:r>
        <w:separator/>
      </w:r>
    </w:p>
  </w:footnote>
  <w:footnote w:type="continuationSeparator" w:id="0">
    <w:p w:rsidR="006F05BD" w:rsidRDefault="00F7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59D"/>
    <w:multiLevelType w:val="hybridMultilevel"/>
    <w:tmpl w:val="5A5E2288"/>
    <w:lvl w:ilvl="0" w:tplc="11E0403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6928B9BE">
      <w:start w:val="1"/>
      <w:numFmt w:val="lowerLetter"/>
      <w:lvlText w:val="%2."/>
      <w:lvlJc w:val="left"/>
      <w:pPr>
        <w:ind w:left="1440" w:hanging="360"/>
      </w:pPr>
    </w:lvl>
    <w:lvl w:ilvl="2" w:tplc="3FC003DA">
      <w:start w:val="1"/>
      <w:numFmt w:val="lowerRoman"/>
      <w:lvlText w:val="%3."/>
      <w:lvlJc w:val="right"/>
      <w:pPr>
        <w:ind w:left="2160" w:hanging="180"/>
      </w:pPr>
    </w:lvl>
    <w:lvl w:ilvl="3" w:tplc="2310632C">
      <w:start w:val="1"/>
      <w:numFmt w:val="decimal"/>
      <w:lvlText w:val="%4."/>
      <w:lvlJc w:val="left"/>
      <w:pPr>
        <w:ind w:left="2880" w:hanging="360"/>
      </w:pPr>
    </w:lvl>
    <w:lvl w:ilvl="4" w:tplc="1D3600D6">
      <w:start w:val="1"/>
      <w:numFmt w:val="lowerLetter"/>
      <w:lvlText w:val="%5."/>
      <w:lvlJc w:val="left"/>
      <w:pPr>
        <w:ind w:left="3600" w:hanging="360"/>
      </w:pPr>
    </w:lvl>
    <w:lvl w:ilvl="5" w:tplc="863AD7D0">
      <w:start w:val="1"/>
      <w:numFmt w:val="lowerRoman"/>
      <w:lvlText w:val="%6."/>
      <w:lvlJc w:val="right"/>
      <w:pPr>
        <w:ind w:left="4320" w:hanging="180"/>
      </w:pPr>
    </w:lvl>
    <w:lvl w:ilvl="6" w:tplc="D61ECB9E">
      <w:start w:val="1"/>
      <w:numFmt w:val="decimal"/>
      <w:lvlText w:val="%7."/>
      <w:lvlJc w:val="left"/>
      <w:pPr>
        <w:ind w:left="5040" w:hanging="360"/>
      </w:pPr>
    </w:lvl>
    <w:lvl w:ilvl="7" w:tplc="26B2F7AE">
      <w:start w:val="1"/>
      <w:numFmt w:val="lowerLetter"/>
      <w:lvlText w:val="%8."/>
      <w:lvlJc w:val="left"/>
      <w:pPr>
        <w:ind w:left="5760" w:hanging="360"/>
      </w:pPr>
    </w:lvl>
    <w:lvl w:ilvl="8" w:tplc="606EE3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B2B2C"/>
    <w:multiLevelType w:val="hybridMultilevel"/>
    <w:tmpl w:val="C1184EFE"/>
    <w:lvl w:ilvl="0" w:tplc="DA7441AC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B99AF05C">
      <w:start w:val="1"/>
      <w:numFmt w:val="lowerLetter"/>
      <w:lvlText w:val="%2."/>
      <w:lvlJc w:val="left"/>
      <w:pPr>
        <w:ind w:left="1440" w:hanging="360"/>
      </w:pPr>
    </w:lvl>
    <w:lvl w:ilvl="2" w:tplc="C3F63BFC">
      <w:start w:val="1"/>
      <w:numFmt w:val="lowerRoman"/>
      <w:lvlText w:val="%3."/>
      <w:lvlJc w:val="right"/>
      <w:pPr>
        <w:ind w:left="2160" w:hanging="180"/>
      </w:pPr>
    </w:lvl>
    <w:lvl w:ilvl="3" w:tplc="9816F46E">
      <w:start w:val="1"/>
      <w:numFmt w:val="decimal"/>
      <w:lvlText w:val="%4."/>
      <w:lvlJc w:val="left"/>
      <w:pPr>
        <w:ind w:left="2880" w:hanging="360"/>
      </w:pPr>
    </w:lvl>
    <w:lvl w:ilvl="4" w:tplc="EA44CA60">
      <w:start w:val="1"/>
      <w:numFmt w:val="lowerLetter"/>
      <w:lvlText w:val="%5."/>
      <w:lvlJc w:val="left"/>
      <w:pPr>
        <w:ind w:left="3600" w:hanging="360"/>
      </w:pPr>
    </w:lvl>
    <w:lvl w:ilvl="5" w:tplc="40F8CCEC">
      <w:start w:val="1"/>
      <w:numFmt w:val="lowerRoman"/>
      <w:lvlText w:val="%6."/>
      <w:lvlJc w:val="right"/>
      <w:pPr>
        <w:ind w:left="4320" w:hanging="180"/>
      </w:pPr>
    </w:lvl>
    <w:lvl w:ilvl="6" w:tplc="1C5C4FD6">
      <w:start w:val="1"/>
      <w:numFmt w:val="decimal"/>
      <w:lvlText w:val="%7."/>
      <w:lvlJc w:val="left"/>
      <w:pPr>
        <w:ind w:left="5040" w:hanging="360"/>
      </w:pPr>
    </w:lvl>
    <w:lvl w:ilvl="7" w:tplc="34002F44">
      <w:start w:val="1"/>
      <w:numFmt w:val="lowerLetter"/>
      <w:lvlText w:val="%8."/>
      <w:lvlJc w:val="left"/>
      <w:pPr>
        <w:ind w:left="5760" w:hanging="360"/>
      </w:pPr>
    </w:lvl>
    <w:lvl w:ilvl="8" w:tplc="8D5EB1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69C2"/>
    <w:multiLevelType w:val="hybridMultilevel"/>
    <w:tmpl w:val="F348A566"/>
    <w:lvl w:ilvl="0" w:tplc="BB403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3EF0F8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C8F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98087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4833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0E91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7EB1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1C82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88D0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E166FF"/>
    <w:multiLevelType w:val="hybridMultilevel"/>
    <w:tmpl w:val="48D45942"/>
    <w:lvl w:ilvl="0" w:tplc="B0ECB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C675C">
      <w:start w:val="1"/>
      <w:numFmt w:val="lowerLetter"/>
      <w:lvlText w:val="%2."/>
      <w:lvlJc w:val="left"/>
      <w:pPr>
        <w:ind w:left="1440" w:hanging="360"/>
      </w:pPr>
    </w:lvl>
    <w:lvl w:ilvl="2" w:tplc="CADCF0B0">
      <w:start w:val="1"/>
      <w:numFmt w:val="lowerRoman"/>
      <w:lvlText w:val="%3."/>
      <w:lvlJc w:val="right"/>
      <w:pPr>
        <w:ind w:left="2160" w:hanging="180"/>
      </w:pPr>
    </w:lvl>
    <w:lvl w:ilvl="3" w:tplc="17BE5982">
      <w:start w:val="1"/>
      <w:numFmt w:val="decimal"/>
      <w:lvlText w:val="%4."/>
      <w:lvlJc w:val="left"/>
      <w:pPr>
        <w:ind w:left="2880" w:hanging="360"/>
      </w:pPr>
    </w:lvl>
    <w:lvl w:ilvl="4" w:tplc="528E729E">
      <w:start w:val="1"/>
      <w:numFmt w:val="lowerLetter"/>
      <w:lvlText w:val="%5."/>
      <w:lvlJc w:val="left"/>
      <w:pPr>
        <w:ind w:left="3600" w:hanging="360"/>
      </w:pPr>
    </w:lvl>
    <w:lvl w:ilvl="5" w:tplc="AC4C800A">
      <w:start w:val="1"/>
      <w:numFmt w:val="lowerRoman"/>
      <w:lvlText w:val="%6."/>
      <w:lvlJc w:val="right"/>
      <w:pPr>
        <w:ind w:left="4320" w:hanging="180"/>
      </w:pPr>
    </w:lvl>
    <w:lvl w:ilvl="6" w:tplc="7860960A">
      <w:start w:val="1"/>
      <w:numFmt w:val="decimal"/>
      <w:lvlText w:val="%7."/>
      <w:lvlJc w:val="left"/>
      <w:pPr>
        <w:ind w:left="5040" w:hanging="360"/>
      </w:pPr>
    </w:lvl>
    <w:lvl w:ilvl="7" w:tplc="91A84B8E">
      <w:start w:val="1"/>
      <w:numFmt w:val="lowerLetter"/>
      <w:lvlText w:val="%8."/>
      <w:lvlJc w:val="left"/>
      <w:pPr>
        <w:ind w:left="5760" w:hanging="360"/>
      </w:pPr>
    </w:lvl>
    <w:lvl w:ilvl="8" w:tplc="F518636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7FFC"/>
    <w:multiLevelType w:val="hybridMultilevel"/>
    <w:tmpl w:val="784C9B2A"/>
    <w:lvl w:ilvl="0" w:tplc="0D82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60CE8">
      <w:start w:val="1"/>
      <w:numFmt w:val="lowerLetter"/>
      <w:lvlText w:val="%2."/>
      <w:lvlJc w:val="left"/>
      <w:pPr>
        <w:ind w:left="1440" w:hanging="360"/>
      </w:pPr>
    </w:lvl>
    <w:lvl w:ilvl="2" w:tplc="6CA8D53E">
      <w:start w:val="1"/>
      <w:numFmt w:val="lowerRoman"/>
      <w:lvlText w:val="%3."/>
      <w:lvlJc w:val="right"/>
      <w:pPr>
        <w:ind w:left="2160" w:hanging="180"/>
      </w:pPr>
    </w:lvl>
    <w:lvl w:ilvl="3" w:tplc="64A69DF2">
      <w:start w:val="1"/>
      <w:numFmt w:val="decimal"/>
      <w:lvlText w:val="%4."/>
      <w:lvlJc w:val="left"/>
      <w:pPr>
        <w:ind w:left="2880" w:hanging="360"/>
      </w:pPr>
    </w:lvl>
    <w:lvl w:ilvl="4" w:tplc="B5B8DCE0">
      <w:start w:val="1"/>
      <w:numFmt w:val="lowerLetter"/>
      <w:lvlText w:val="%5."/>
      <w:lvlJc w:val="left"/>
      <w:pPr>
        <w:ind w:left="3600" w:hanging="360"/>
      </w:pPr>
    </w:lvl>
    <w:lvl w:ilvl="5" w:tplc="3306F414">
      <w:start w:val="1"/>
      <w:numFmt w:val="lowerRoman"/>
      <w:lvlText w:val="%6."/>
      <w:lvlJc w:val="right"/>
      <w:pPr>
        <w:ind w:left="4320" w:hanging="180"/>
      </w:pPr>
    </w:lvl>
    <w:lvl w:ilvl="6" w:tplc="51DCF3E8">
      <w:start w:val="1"/>
      <w:numFmt w:val="decimal"/>
      <w:lvlText w:val="%7."/>
      <w:lvlJc w:val="left"/>
      <w:pPr>
        <w:ind w:left="5040" w:hanging="360"/>
      </w:pPr>
    </w:lvl>
    <w:lvl w:ilvl="7" w:tplc="C4CE963E">
      <w:start w:val="1"/>
      <w:numFmt w:val="lowerLetter"/>
      <w:lvlText w:val="%8."/>
      <w:lvlJc w:val="left"/>
      <w:pPr>
        <w:ind w:left="5760" w:hanging="360"/>
      </w:pPr>
    </w:lvl>
    <w:lvl w:ilvl="8" w:tplc="3C784A4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65B0E"/>
    <w:multiLevelType w:val="multilevel"/>
    <w:tmpl w:val="4D8E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23661E"/>
    <w:multiLevelType w:val="hybridMultilevel"/>
    <w:tmpl w:val="A8426C1C"/>
    <w:lvl w:ilvl="0" w:tplc="C60EAC2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3B2C962">
      <w:start w:val="1"/>
      <w:numFmt w:val="lowerLetter"/>
      <w:lvlText w:val="%2."/>
      <w:lvlJc w:val="left"/>
      <w:pPr>
        <w:ind w:left="1440" w:hanging="360"/>
      </w:pPr>
    </w:lvl>
    <w:lvl w:ilvl="2" w:tplc="5D8E7D5C">
      <w:start w:val="1"/>
      <w:numFmt w:val="lowerRoman"/>
      <w:lvlText w:val="%3."/>
      <w:lvlJc w:val="right"/>
      <w:pPr>
        <w:ind w:left="2160" w:hanging="180"/>
      </w:pPr>
    </w:lvl>
    <w:lvl w:ilvl="3" w:tplc="CA64F5EE">
      <w:start w:val="1"/>
      <w:numFmt w:val="decimal"/>
      <w:lvlText w:val="%4."/>
      <w:lvlJc w:val="left"/>
      <w:pPr>
        <w:ind w:left="2880" w:hanging="360"/>
      </w:pPr>
    </w:lvl>
    <w:lvl w:ilvl="4" w:tplc="4B22D5AC">
      <w:start w:val="1"/>
      <w:numFmt w:val="lowerLetter"/>
      <w:lvlText w:val="%5."/>
      <w:lvlJc w:val="left"/>
      <w:pPr>
        <w:ind w:left="3600" w:hanging="360"/>
      </w:pPr>
    </w:lvl>
    <w:lvl w:ilvl="5" w:tplc="9FDADF78">
      <w:start w:val="1"/>
      <w:numFmt w:val="lowerRoman"/>
      <w:lvlText w:val="%6."/>
      <w:lvlJc w:val="right"/>
      <w:pPr>
        <w:ind w:left="4320" w:hanging="180"/>
      </w:pPr>
    </w:lvl>
    <w:lvl w:ilvl="6" w:tplc="BC0CB848">
      <w:start w:val="1"/>
      <w:numFmt w:val="decimal"/>
      <w:lvlText w:val="%7."/>
      <w:lvlJc w:val="left"/>
      <w:pPr>
        <w:ind w:left="5040" w:hanging="360"/>
      </w:pPr>
    </w:lvl>
    <w:lvl w:ilvl="7" w:tplc="4A7E1B5C">
      <w:start w:val="1"/>
      <w:numFmt w:val="lowerLetter"/>
      <w:lvlText w:val="%8."/>
      <w:lvlJc w:val="left"/>
      <w:pPr>
        <w:ind w:left="5760" w:hanging="360"/>
      </w:pPr>
    </w:lvl>
    <w:lvl w:ilvl="8" w:tplc="19C8949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15535"/>
    <w:multiLevelType w:val="hybridMultilevel"/>
    <w:tmpl w:val="2B3E6CBE"/>
    <w:lvl w:ilvl="0" w:tplc="5504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427CE">
      <w:start w:val="1"/>
      <w:numFmt w:val="lowerLetter"/>
      <w:lvlText w:val="%2."/>
      <w:lvlJc w:val="left"/>
      <w:pPr>
        <w:ind w:left="1440" w:hanging="360"/>
      </w:pPr>
    </w:lvl>
    <w:lvl w:ilvl="2" w:tplc="95462A3A">
      <w:start w:val="1"/>
      <w:numFmt w:val="lowerRoman"/>
      <w:lvlText w:val="%3."/>
      <w:lvlJc w:val="right"/>
      <w:pPr>
        <w:ind w:left="2160" w:hanging="180"/>
      </w:pPr>
    </w:lvl>
    <w:lvl w:ilvl="3" w:tplc="3D5E98FC">
      <w:start w:val="1"/>
      <w:numFmt w:val="decimal"/>
      <w:lvlText w:val="%4."/>
      <w:lvlJc w:val="left"/>
      <w:pPr>
        <w:ind w:left="2880" w:hanging="360"/>
      </w:pPr>
    </w:lvl>
    <w:lvl w:ilvl="4" w:tplc="A3A68E48">
      <w:start w:val="1"/>
      <w:numFmt w:val="lowerLetter"/>
      <w:lvlText w:val="%5."/>
      <w:lvlJc w:val="left"/>
      <w:pPr>
        <w:ind w:left="3600" w:hanging="360"/>
      </w:pPr>
    </w:lvl>
    <w:lvl w:ilvl="5" w:tplc="0D8877FC">
      <w:start w:val="1"/>
      <w:numFmt w:val="lowerRoman"/>
      <w:lvlText w:val="%6."/>
      <w:lvlJc w:val="right"/>
      <w:pPr>
        <w:ind w:left="4320" w:hanging="180"/>
      </w:pPr>
    </w:lvl>
    <w:lvl w:ilvl="6" w:tplc="7444C29A">
      <w:start w:val="1"/>
      <w:numFmt w:val="decimal"/>
      <w:lvlText w:val="%7."/>
      <w:lvlJc w:val="left"/>
      <w:pPr>
        <w:ind w:left="5040" w:hanging="360"/>
      </w:pPr>
    </w:lvl>
    <w:lvl w:ilvl="7" w:tplc="2052316C">
      <w:start w:val="1"/>
      <w:numFmt w:val="lowerLetter"/>
      <w:lvlText w:val="%8."/>
      <w:lvlJc w:val="left"/>
      <w:pPr>
        <w:ind w:left="5760" w:hanging="360"/>
      </w:pPr>
    </w:lvl>
    <w:lvl w:ilvl="8" w:tplc="748694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A7F2D"/>
    <w:multiLevelType w:val="hybridMultilevel"/>
    <w:tmpl w:val="6A22064A"/>
    <w:lvl w:ilvl="0" w:tplc="98C06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2A55A2">
      <w:start w:val="1"/>
      <w:numFmt w:val="lowerLetter"/>
      <w:lvlText w:val="%2."/>
      <w:lvlJc w:val="left"/>
      <w:pPr>
        <w:ind w:left="1789" w:hanging="360"/>
      </w:pPr>
    </w:lvl>
    <w:lvl w:ilvl="2" w:tplc="AF3CFD62">
      <w:start w:val="1"/>
      <w:numFmt w:val="lowerRoman"/>
      <w:lvlText w:val="%3."/>
      <w:lvlJc w:val="right"/>
      <w:pPr>
        <w:ind w:left="2509" w:hanging="180"/>
      </w:pPr>
    </w:lvl>
    <w:lvl w:ilvl="3" w:tplc="38B621D6">
      <w:start w:val="1"/>
      <w:numFmt w:val="decimal"/>
      <w:lvlText w:val="%4."/>
      <w:lvlJc w:val="left"/>
      <w:pPr>
        <w:ind w:left="3229" w:hanging="360"/>
      </w:pPr>
    </w:lvl>
    <w:lvl w:ilvl="4" w:tplc="8506B2C0">
      <w:start w:val="1"/>
      <w:numFmt w:val="lowerLetter"/>
      <w:lvlText w:val="%5."/>
      <w:lvlJc w:val="left"/>
      <w:pPr>
        <w:ind w:left="3949" w:hanging="360"/>
      </w:pPr>
    </w:lvl>
    <w:lvl w:ilvl="5" w:tplc="FC0AAB1C">
      <w:start w:val="1"/>
      <w:numFmt w:val="lowerRoman"/>
      <w:lvlText w:val="%6."/>
      <w:lvlJc w:val="right"/>
      <w:pPr>
        <w:ind w:left="4669" w:hanging="180"/>
      </w:pPr>
    </w:lvl>
    <w:lvl w:ilvl="6" w:tplc="CF26A2CC">
      <w:start w:val="1"/>
      <w:numFmt w:val="decimal"/>
      <w:lvlText w:val="%7."/>
      <w:lvlJc w:val="left"/>
      <w:pPr>
        <w:ind w:left="5389" w:hanging="360"/>
      </w:pPr>
    </w:lvl>
    <w:lvl w:ilvl="7" w:tplc="E72C16FC">
      <w:start w:val="1"/>
      <w:numFmt w:val="lowerLetter"/>
      <w:lvlText w:val="%8."/>
      <w:lvlJc w:val="left"/>
      <w:pPr>
        <w:ind w:left="6109" w:hanging="360"/>
      </w:pPr>
    </w:lvl>
    <w:lvl w:ilvl="8" w:tplc="158E715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BD"/>
    <w:rsid w:val="001051EE"/>
    <w:rsid w:val="001A6F4D"/>
    <w:rsid w:val="00604E0A"/>
    <w:rsid w:val="006F05BD"/>
    <w:rsid w:val="007A3640"/>
    <w:rsid w:val="00D70D29"/>
    <w:rsid w:val="00F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d">
    <w:name w:val="header"/>
    <w:basedOn w:val="a"/>
    <w:link w:val="ae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ody Text"/>
    <w:basedOn w:val="a"/>
    <w:link w:val="af4"/>
    <w:unhideWhenUsed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unhideWhenUsed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т_колон"/>
    <w:basedOn w:val="a"/>
    <w:next w:val="af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f8">
    <w:name w:val="Hyperlink"/>
    <w:uiPriority w:val="99"/>
    <w:semiHidden/>
    <w:unhideWhenUsed/>
    <w:rPr>
      <w:color w:val="0000FF"/>
      <w:u w:val="single"/>
    </w:rPr>
  </w:style>
  <w:style w:type="character" w:customStyle="1" w:styleId="af9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customStyle="1" w:styleId="afa">
    <w:name w:val="Комментарий"/>
    <w:basedOn w:val="a"/>
    <w:next w:val="a"/>
    <w:uiPriority w:val="99"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otnote reference"/>
    <w:uiPriority w:val="99"/>
    <w:rPr>
      <w:vertAlign w:val="superscript"/>
    </w:rPr>
  </w:style>
  <w:style w:type="paragraph" w:styleId="afc">
    <w:name w:val="footnote text"/>
    <w:basedOn w:val="a"/>
    <w:link w:val="afd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unhideWhenUsed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Title"/>
    <w:basedOn w:val="a"/>
    <w:link w:val="aff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">
    <w:name w:val="Название Знак"/>
    <w:basedOn w:val="a0"/>
    <w:link w:val="afe"/>
    <w:rPr>
      <w:rFonts w:ascii="Times New Roman" w:eastAsia="Times New Roman" w:hAnsi="Times New Roman" w:cs="Times New Roman"/>
      <w:b/>
      <w:sz w:val="28"/>
      <w:szCs w:val="20"/>
    </w:rPr>
  </w:style>
  <w:style w:type="table" w:styleId="aff0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-15">
    <w:name w:val="Текст14-15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4">
    <w:name w:val="Body Text 3"/>
    <w:basedOn w:val="a"/>
    <w:link w:val="35"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uiPriority w:val="99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14-1">
    <w:name w:val="текст14.5.Текст14-1"/>
    <w:basedOn w:val="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f1">
    <w:name w:val="Normal (Web)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3">
    <w:name w:val="Основной текст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иль Нормальный + полужирный"/>
    <w:basedOn w:val="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customStyle="1" w:styleId="28">
    <w:name w:val="заголовок 2"/>
    <w:basedOn w:val="a"/>
    <w:next w:val="a"/>
    <w:pPr>
      <w:keepNext/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Текст концевой сноски Знак"/>
    <w:link w:val="aff4"/>
    <w:uiPriority w:val="99"/>
    <w:semiHidden/>
    <w:rPr>
      <w:rFonts w:ascii="Times New Roman" w:eastAsia="Times New Roman" w:hAnsi="Times New Roman"/>
    </w:rPr>
  </w:style>
  <w:style w:type="paragraph" w:styleId="aff4">
    <w:name w:val="endnote text"/>
    <w:basedOn w:val="a"/>
    <w:link w:val="aff3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d">
    <w:name w:val="header"/>
    <w:basedOn w:val="a"/>
    <w:link w:val="ae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Calibri" w:hAnsi="Tahoma" w:cs="Times New Roman"/>
      <w:sz w:val="16"/>
      <w:szCs w:val="16"/>
    </w:rPr>
  </w:style>
  <w:style w:type="paragraph" w:styleId="af3">
    <w:name w:val="Body Text"/>
    <w:basedOn w:val="a"/>
    <w:link w:val="af4"/>
    <w:unhideWhenUsed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unhideWhenUsed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т_колон"/>
    <w:basedOn w:val="a"/>
    <w:next w:val="af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f8">
    <w:name w:val="Hyperlink"/>
    <w:uiPriority w:val="99"/>
    <w:semiHidden/>
    <w:unhideWhenUsed/>
    <w:rPr>
      <w:color w:val="0000FF"/>
      <w:u w:val="single"/>
    </w:rPr>
  </w:style>
  <w:style w:type="character" w:customStyle="1" w:styleId="af9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customStyle="1" w:styleId="afa">
    <w:name w:val="Комментарий"/>
    <w:basedOn w:val="a"/>
    <w:next w:val="a"/>
    <w:uiPriority w:val="99"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otnote reference"/>
    <w:uiPriority w:val="99"/>
    <w:rPr>
      <w:vertAlign w:val="superscript"/>
    </w:rPr>
  </w:style>
  <w:style w:type="paragraph" w:styleId="afc">
    <w:name w:val="footnote text"/>
    <w:basedOn w:val="a"/>
    <w:link w:val="afd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unhideWhenUsed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Title"/>
    <w:basedOn w:val="a"/>
    <w:link w:val="aff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">
    <w:name w:val="Название Знак"/>
    <w:basedOn w:val="a0"/>
    <w:link w:val="afe"/>
    <w:rPr>
      <w:rFonts w:ascii="Times New Roman" w:eastAsia="Times New Roman" w:hAnsi="Times New Roman" w:cs="Times New Roman"/>
      <w:b/>
      <w:sz w:val="28"/>
      <w:szCs w:val="20"/>
    </w:rPr>
  </w:style>
  <w:style w:type="table" w:styleId="aff0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-15">
    <w:name w:val="Текст14-15"/>
    <w:basedOn w:val="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4">
    <w:name w:val="Body Text 3"/>
    <w:basedOn w:val="a"/>
    <w:link w:val="35"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basedOn w:val="a"/>
    <w:uiPriority w:val="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uiPriority w:val="99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14-1">
    <w:name w:val="текст14.5.Текст14-1"/>
    <w:basedOn w:val="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f1">
    <w:name w:val="Normal (Web)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3">
    <w:name w:val="Основной текст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иль Нормальный + полужирный"/>
    <w:basedOn w:val="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customStyle="1" w:styleId="28">
    <w:name w:val="заголовок 2"/>
    <w:basedOn w:val="a"/>
    <w:next w:val="a"/>
    <w:pPr>
      <w:keepNext/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Текст концевой сноски Знак"/>
    <w:link w:val="aff4"/>
    <w:uiPriority w:val="99"/>
    <w:semiHidden/>
    <w:rPr>
      <w:rFonts w:ascii="Times New Roman" w:eastAsia="Times New Roman" w:hAnsi="Times New Roman"/>
    </w:rPr>
  </w:style>
  <w:style w:type="paragraph" w:styleId="aff4">
    <w:name w:val="endnote text"/>
    <w:basedOn w:val="a"/>
    <w:link w:val="aff3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utsk.izbirkom.ru/etc/2019/42_327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Elena</cp:lastModifiedBy>
  <cp:revision>11</cp:revision>
  <dcterms:created xsi:type="dcterms:W3CDTF">2022-12-28T14:05:00Z</dcterms:created>
  <dcterms:modified xsi:type="dcterms:W3CDTF">2023-01-24T07:43:00Z</dcterms:modified>
</cp:coreProperties>
</file>